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インクルードガードのガイドライン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31 Mar 2026 06:24:10 +0900 31b295d</w:t>
      </w:r>
    </w:p>
    <w:p>
      <w:pPr>
        <w:pStyle w:val="FirstParagraph"/>
      </w:pPr>
      <w:r>
        <w:t xml:space="preserve">C/C++ </w:t>
      </w:r>
      <w:r>
        <w:rPr>
          <w:rFonts w:hint="eastAsia"/>
        </w:rPr>
        <w:t xml:space="preserve">ヘッダーファイルにおけるインクルードガードの命名規則を示します。</w:t>
      </w:r>
    </w:p>
    <w:bookmarkStart w:id="19" w:name="アンダースコアで始まる識別子の予約"/>
    <w:p>
      <w:pPr>
        <w:pStyle w:val="10"/>
      </w:pPr>
      <w:r>
        <w:rPr>
          <w:rFonts w:hint="eastAsia"/>
        </w:rPr>
        <w:t xml:space="preserve">アンダースコアで始まる識別子の予約</w:t>
      </w:r>
    </w:p>
    <w:p>
      <w:pPr>
        <w:pStyle w:val="FirstParagraph"/>
      </w:pPr>
      <w:r>
        <w:t xml:space="preserve">C </w:t>
      </w:r>
      <w:r>
        <w:rPr>
          <w:rFonts w:hint="eastAsia"/>
        </w:rPr>
        <w:t xml:space="preserve">標準では、アンダースコアで始まる特定の識別子は「実装系」(コンパイラ、標準ライブラリ、OS)</w:t>
      </w:r>
      <w:r>
        <w:t xml:space="preserve"> </w:t>
      </w:r>
      <w:r>
        <w:rPr>
          <w:rFonts w:hint="eastAsia"/>
        </w:rPr>
        <w:t xml:space="preserve">のために予約されています。ユーザーコードでこれらの識別子を使用した場合、未定義動作</w:t>
      </w:r>
      <w:r>
        <w:t xml:space="preserve"> (undefined behavior) となります。</w:t>
      </w:r>
    </w:p>
    <w:bookmarkStart w:id="17" w:name="予約規則"/>
    <w:p>
      <w:pPr>
        <w:pStyle w:val="2"/>
      </w:pPr>
      <w:r>
        <w:rPr>
          <w:rFonts w:hint="eastAsia"/>
        </w:rPr>
        <w:t xml:space="preserve">予約規則</w:t>
      </w:r>
    </w:p>
    <w:p>
      <w:pPr>
        <w:pStyle w:val="FirstParagraph"/>
      </w:pPr>
      <w:r>
        <w:rPr>
          <w:rFonts w:hint="eastAsia"/>
        </w:rPr>
        <w:t xml:space="preserve">以下の識別子はファイルスコープにおいて予約されています。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297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パターン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予約先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例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アンダースコア + </w:t>
            </w:r>
            <w:r>
              <w:rPr>
                <w:rFonts w:hint="eastAsia"/>
              </w:rPr>
              <w:t xml:space="preserve">大文字で始まる</w:t>
            </w:r>
            <w:r>
              <w:t xml:space="preserve"> (</w:t>
            </w:r>
            <w:r>
              <w:rPr>
                <w:rStyle w:val="VerbatimChar"/>
              </w:rPr>
              <w:t xml:space="preserve">_[A-Z]...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実装系</w:t>
            </w:r>
            <w:r>
              <w:t xml:space="preserve"> </w:t>
            </w:r>
            <w:r>
              <w:rPr>
                <w:rFonts w:hint="eastAsia"/>
              </w:rPr>
              <w:t xml:space="preserve">(いかなる用途でも予約)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_LIBCALC_H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_FMTIO_UTIL_H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アンダースコア 2 </w:t>
            </w:r>
            <w:r>
              <w:rPr>
                <w:rFonts w:hint="eastAsia"/>
              </w:rPr>
              <w:t xml:space="preserve">つで始まる</w:t>
            </w:r>
            <w:r>
              <w:t xml:space="preserve"> (</w:t>
            </w:r>
            <w:r>
              <w:rPr>
                <w:rStyle w:val="VerbatimChar"/>
              </w:rPr>
              <w:t xml:space="preserve">__...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実装系</w:t>
            </w:r>
            <w:r>
              <w:t xml:space="preserve"> </w:t>
            </w:r>
            <w:r>
              <w:rPr>
                <w:rFonts w:hint="eastAsia"/>
              </w:rPr>
              <w:t xml:space="preserve">(いかなる用途でも予約)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__GNUC__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__cplusplus</w:t>
            </w:r>
          </w:p>
        </w:tc>
      </w:tr>
      <w:tr>
        <w:tc>
          <w:tcPr/>
          <w:p>
            <w:pPr>
              <w:pStyle w:val="Compact"/>
            </w:pPr>
            <w:r>
              <w:t xml:space="preserve">アンダースコア 1 </w:t>
            </w:r>
            <w:r>
              <w:rPr>
                <w:rFonts w:hint="eastAsia"/>
              </w:rPr>
              <w:t xml:space="preserve">つで始まる</w:t>
            </w:r>
            <w:r>
              <w:t xml:space="preserve"> (</w:t>
            </w:r>
            <w:r>
              <w:rPr>
                <w:rStyle w:val="VerbatimChar"/>
              </w:rPr>
              <w:t xml:space="preserve">_[a-z]...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通常の識別子としてはファイルスコープで予約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_count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_internal</w:t>
            </w:r>
          </w:p>
        </w:tc>
      </w:tr>
    </w:tbl>
    <w:p>
      <w:pPr>
        <w:pStyle w:val="af4"/>
      </w:pPr>
      <w:r>
        <w:rPr>
          <w:rFonts w:hint="eastAsia"/>
        </w:rPr>
        <w:t xml:space="preserve">コンパイラやライブラリが提供するマクロ</w:t>
      </w:r>
      <w:r>
        <w:t xml:space="preserve"> (</w:t>
      </w:r>
      <w:r>
        <w:rPr>
          <w:rStyle w:val="VerbatimChar"/>
        </w:rPr>
        <w:t xml:space="preserve">_WIN32</w:t>
      </w:r>
      <w:r>
        <w:t xml:space="preserve">,</w:t>
      </w:r>
      <w:r>
        <w:t xml:space="preserve"> </w:t>
      </w:r>
      <w:r>
        <w:rPr>
          <w:rStyle w:val="VerbatimChar"/>
        </w:rPr>
        <w:t xml:space="preserve">__GNUC__</w:t>
      </w:r>
      <w:r>
        <w:t xml:space="preserve">,</w:t>
      </w:r>
      <w:r>
        <w:t xml:space="preserve"> </w:t>
      </w:r>
      <w:r>
        <w:rPr>
          <w:rStyle w:val="VerbatimChar"/>
        </w:rPr>
        <w:t xml:space="preserve">_MSC_VER</w:t>
      </w:r>
      <w:r>
        <w:t xml:space="preserve"> </w:t>
      </w:r>
      <w:r>
        <w:t xml:space="preserve">など) </w:t>
      </w:r>
      <w:r>
        <w:rPr>
          <w:rFonts w:hint="eastAsia"/>
        </w:rPr>
        <w:t xml:space="preserve">がこのパターンに従っているのは、予約済み名前空間に属しているためです。</w:t>
      </w:r>
    </w:p>
    <w:bookmarkEnd w:id="17"/>
    <w:bookmarkStart w:id="18" w:name="出典"/>
    <w:p>
      <w:pPr>
        <w:pStyle w:val="2"/>
      </w:pPr>
      <w:r>
        <w:rPr>
          <w:rFonts w:hint="eastAsia"/>
        </w:rPr>
        <w:t xml:space="preserve">出典</w:t>
      </w:r>
    </w:p>
    <w:p>
      <w:pPr>
        <w:pStyle w:val="FirstParagraph"/>
      </w:pPr>
      <w:r>
        <w:rPr>
          <w:rFonts w:hint="eastAsia"/>
        </w:rPr>
        <w:t xml:space="preserve">この予約規則は以下の規格で定義されています。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ISO/IEC 9899:2011 (C11)</w:t>
      </w:r>
      <w:r>
        <w:t xml:space="preserve"> </w:t>
      </w:r>
      <w:r>
        <w:t xml:space="preserve">- 7.1.3 Reserved identifiers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ISO/IEC 9899:1999 (C99)</w:t>
      </w:r>
      <w:r>
        <w:t xml:space="preserve"> </w:t>
      </w:r>
      <w:r>
        <w:t xml:space="preserve">- 7.1.3 Reserved identifiers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ISO/IEC 9899:1990 (C90)</w:t>
      </w:r>
      <w:r>
        <w:t xml:space="preserve"> </w:t>
      </w:r>
      <w:r>
        <w:t xml:space="preserve">- 7.1.3 Reserved identifiers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ISO/IEC 14882:2020 (C++20)</w:t>
      </w:r>
      <w:r>
        <w:t xml:space="preserve"> </w:t>
      </w:r>
      <w:r>
        <w:t xml:space="preserve">- 16.4.5.3 Reserved names [reserved.names]</w:t>
      </w:r>
    </w:p>
    <w:p>
      <w:pPr>
        <w:pStyle w:val="FirstParagraph"/>
      </w:pPr>
      <w:r>
        <w:t xml:space="preserve">C11 §7.1.3 </w:t>
      </w:r>
      <w:r>
        <w:rPr>
          <w:rFonts w:hint="eastAsia"/>
        </w:rPr>
        <w:t xml:space="preserve">から該当部分を引用します。</w:t>
      </w:r>
    </w:p>
    <w:p>
      <w:pPr>
        <w:pStyle w:val="af3"/>
      </w:pPr>
      <w:r>
        <w:t xml:space="preserve">All identifiers that begin with an underscore and either an uppercase letter or another underscore are always reserved for any use.</w:t>
      </w:r>
    </w:p>
    <w:p>
      <w:pPr>
        <w:pStyle w:val="af3"/>
      </w:pPr>
      <w:r>
        <w:t xml:space="preserve">All identifiers that begin with an underscore are always reserved for use as identifiers with file scope in both the ordinary and tag name spaces.</w:t>
      </w:r>
    </w:p>
    <w:p>
      <w:pPr>
        <w:pStyle w:val="FirstParagraph"/>
      </w:pPr>
      <w:r>
        <w:t xml:space="preserve">C++ </w:t>
      </w:r>
      <w:r>
        <w:rPr>
          <w:rFonts w:hint="eastAsia"/>
        </w:rPr>
        <w:t xml:space="preserve">標準でも同等の規則が定義されています</w:t>
      </w:r>
      <w:r>
        <w:t xml:space="preserve"> (C++20 では [lex.name] および [reserved.names])。</w:t>
      </w:r>
    </w:p>
    <w:bookmarkEnd w:id="18"/>
    <w:bookmarkEnd w:id="19"/>
    <w:bookmarkStart w:id="23" w:name="本プロジェクトの命名規則"/>
    <w:p>
      <w:pPr>
        <w:pStyle w:val="10"/>
      </w:pPr>
      <w:r>
        <w:rPr>
          <w:rFonts w:hint="eastAsia"/>
        </w:rPr>
        <w:t xml:space="preserve">本プロジェクトの命名規則</w:t>
      </w:r>
    </w:p>
    <w:bookmarkStart w:id="20" w:name="インクルードガードの形式"/>
    <w:p>
      <w:pPr>
        <w:pStyle w:val="2"/>
      </w:pPr>
      <w:r>
        <w:rPr>
          <w:rFonts w:hint="eastAsia"/>
        </w:rPr>
        <w:t xml:space="preserve">インクルードガードの形式</w:t>
      </w:r>
    </w:p>
    <w:p>
      <w:pPr>
        <w:pStyle w:val="FirstParagraph"/>
      </w:pPr>
      <w:r>
        <w:rPr>
          <w:rFonts w:hint="eastAsia"/>
        </w:rPr>
        <w:t xml:space="preserve">ヘッダーファイル名を大文字に変換し、ハイフンやドットをアンダースコアに置き換えた名前を使用します。先頭にアンダースコアを付けません。</w:t>
      </w:r>
    </w:p>
    <w:p>
      <w:pPr>
        <w:pStyle w:val="SourceCode"/>
      </w:pPr>
      <w:r>
        <w:rPr>
          <w:rStyle w:val="CommentTok"/>
        </w:rPr>
        <w:t xml:space="preserve">/* fmtio-util.h の場合 */</w:t>
      </w:r>
      <w:r>
        <w:br/>
      </w:r>
      <w:r>
        <w:rPr>
          <w:rStyle w:val="PreprocessorTok"/>
        </w:rPr>
        <w:t xml:space="preserve">#ifndef FMTIO_UTIL_H</w:t>
      </w:r>
      <w:r>
        <w:br/>
      </w:r>
      <w:r>
        <w:rPr>
          <w:rStyle w:val="PreprocessorTok"/>
        </w:rPr>
        <w:t xml:space="preserve">#define FMTIO_UTIL_H</w:t>
      </w:r>
      <w:r>
        <w:br/>
      </w:r>
      <w:r>
        <w:br/>
      </w:r>
      <w:r>
        <w:rPr>
          <w:rStyle w:val="CommentTok"/>
        </w:rPr>
        <w:t xml:space="preserve">/* ... */</w:t>
      </w:r>
      <w:r>
        <w:br/>
      </w:r>
      <w:r>
        <w:br/>
      </w:r>
      <w:r>
        <w:rPr>
          <w:rStyle w:val="PreprocessorTok"/>
        </w:rPr>
        <w:t xml:space="preserve">#endif </w:t>
      </w:r>
      <w:r>
        <w:rPr>
          <w:rStyle w:val="CommentTok"/>
        </w:rPr>
        <w:t xml:space="preserve">/* FMTIO_UTIL_H */</w:t>
      </w:r>
    </w:p>
    <w:bookmarkEnd w:id="20"/>
    <w:bookmarkStart w:id="21" w:name="正しい例と誤った例"/>
    <w:p>
      <w:pPr>
        <w:pStyle w:val="2"/>
      </w:pPr>
      <w:r>
        <w:rPr>
          <w:rFonts w:hint="eastAsia"/>
        </w:rPr>
        <w:t xml:space="preserve">正しい例と誤った例</w:t>
      </w:r>
    </w:p>
    <w:p>
      <w:pPr>
        <w:pStyle w:val="SourceCode"/>
      </w:pPr>
      <w:r>
        <w:rPr>
          <w:rStyle w:val="CommentTok"/>
        </w:rPr>
        <w:t xml:space="preserve">/* 正しい例 */</w:t>
      </w:r>
      <w:r>
        <w:br/>
      </w:r>
      <w:r>
        <w:rPr>
          <w:rStyle w:val="PreprocessorTok"/>
        </w:rPr>
        <w:t xml:space="preserve">#ifndef LIBCALC_H</w:t>
      </w:r>
      <w:r>
        <w:br/>
      </w:r>
      <w:r>
        <w:rPr>
          <w:rStyle w:val="PreprocessorTok"/>
        </w:rPr>
        <w:t xml:space="preserve">#define LIBCALC_H</w:t>
      </w:r>
      <w:r>
        <w:br/>
      </w:r>
      <w:r>
        <w:br/>
      </w:r>
      <w:r>
        <w:rPr>
          <w:rStyle w:val="CommentTok"/>
        </w:rPr>
        <w:t xml:space="preserve">/* 誤った例: アンダースコア + 大文字は実装系に予約されている */</w:t>
      </w:r>
      <w:r>
        <w:br/>
      </w:r>
      <w:r>
        <w:rPr>
          <w:rStyle w:val="PreprocessorTok"/>
        </w:rPr>
        <w:t xml:space="preserve">#ifndef _LIBCALC_H</w:t>
      </w:r>
      <w:r>
        <w:br/>
      </w:r>
      <w:r>
        <w:rPr>
          <w:rStyle w:val="PreprocessorTok"/>
        </w:rPr>
        <w:t xml:space="preserve">#define _LIBCALC_H</w:t>
      </w:r>
    </w:p>
    <w:bookmarkEnd w:id="21"/>
    <w:bookmarkStart w:id="22" w:name="判定で使用するコンパイラ定義マクロ"/>
    <w:p>
      <w:pPr>
        <w:pStyle w:val="2"/>
      </w:pPr>
      <w:r>
        <w:rPr>
          <w:rFonts w:hint="eastAsia"/>
        </w:rPr>
        <w:t xml:space="preserve">判定で使用するコンパイラ定義マクロ</w:t>
      </w:r>
    </w:p>
    <w:p>
      <w:pPr>
        <w:pStyle w:val="FirstParagraph"/>
      </w:pPr>
      <w:r>
        <w:rPr>
          <w:rStyle w:val="VerbatimChar"/>
        </w:rPr>
        <w:t xml:space="preserve">_WIN32</w:t>
      </w:r>
      <w:r>
        <w:t xml:space="preserve">,</w:t>
      </w:r>
      <w:r>
        <w:t xml:space="preserve"> </w:t>
      </w:r>
      <w:r>
        <w:rPr>
          <w:rStyle w:val="VerbatimChar"/>
        </w:rPr>
        <w:t xml:space="preserve">_MSC_VER</w:t>
      </w:r>
      <w:r>
        <w:t xml:space="preserve">,</w:t>
      </w:r>
      <w:r>
        <w:t xml:space="preserve"> </w:t>
      </w:r>
      <w:r>
        <w:rPr>
          <w:rStyle w:val="VerbatimChar"/>
        </w:rPr>
        <w:t xml:space="preserve">__GNUC__</w:t>
      </w:r>
      <w:r>
        <w:t xml:space="preserve"> </w:t>
      </w:r>
      <w:r>
        <w:rPr>
          <w:rFonts w:hint="eastAsia"/>
        </w:rPr>
        <w:t xml:space="preserve">等のコンパイラが定義するマクロは、予約済み名前空間を使用することが規格上正しい識別子です。これらはユーザーが定義するものではなく、コンパイラや</w:t>
      </w:r>
      <w:r>
        <w:t xml:space="preserve"> OS </w:t>
      </w:r>
      <w:r>
        <w:rPr>
          <w:rFonts w:hint="eastAsia"/>
        </w:rPr>
        <w:t xml:space="preserve">が提供するものであるため、</w:t>
      </w:r>
      <w:r>
        <w:rPr>
          <w:rStyle w:val="VerbatimChar"/>
        </w:rPr>
        <w:t xml:space="preserve">#if defined(_WIN32)</w:t>
      </w:r>
      <w:r>
        <w:t xml:space="preserve"> </w:t>
      </w:r>
      <w:r>
        <w:rPr>
          <w:rFonts w:hint="eastAsia"/>
        </w:rPr>
        <w:t xml:space="preserve">のような判定はそのまま使用します。</w:t>
      </w:r>
    </w:p>
    <w:p>
      <w:pPr>
        <w:pStyle w:val="SourceCode"/>
      </w:pPr>
      <w:r>
        <w:rPr>
          <w:rStyle w:val="CommentTok"/>
        </w:rPr>
        <w:t xml:space="preserve">/* コンパイラ定義マクロの判定: 変更不要 */</w:t>
      </w:r>
      <w:r>
        <w:br/>
      </w:r>
      <w:r>
        <w:rPr>
          <w:rStyle w:val="PreprocessorTok"/>
        </w:rPr>
        <w:t xml:space="preserve">#ifndef _WIN32</w:t>
      </w:r>
      <w:r>
        <w:br/>
      </w:r>
      <w:r>
        <w:rPr>
          <w:rStyle w:val="PreprocessorTok"/>
        </w:rPr>
        <w:t xml:space="preserve">#define CALC_API</w:t>
      </w:r>
      <w:r>
        <w:br/>
      </w:r>
      <w:r>
        <w:rPr>
          <w:rStyle w:val="PreprocessorTok"/>
        </w:rPr>
        <w:t xml:space="preserve">#else</w:t>
      </w:r>
      <w:r>
        <w:br/>
      </w:r>
      <w:r>
        <w:rPr>
          <w:rStyle w:val="PreprocessorTok"/>
        </w:rPr>
        <w:t xml:space="preserve">#define CALC_API __declspec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dllexport</w:t>
      </w:r>
      <w:r>
        <w:rPr>
          <w:rStyle w:val="OperatorTok"/>
        </w:rPr>
        <w:t xml:space="preserve">)</w:t>
      </w:r>
      <w:r>
        <w:br/>
      </w:r>
      <w:r>
        <w:rPr>
          <w:rStyle w:val="PreprocessorTok"/>
        </w:rPr>
        <w:t xml:space="preserve">#endif</w:t>
      </w:r>
    </w:p>
    <w:bookmarkEnd w:id="22"/>
    <w:bookmarkEnd w:id="23"/>
    <w:bookmarkStart w:id="28" w:name="参考資料"/>
    <w:p>
      <w:pPr>
        <w:pStyle w:val="10"/>
      </w:pPr>
      <w:r>
        <w:rPr>
          <w:rFonts w:hint="eastAsia"/>
        </w:rPr>
        <w:t xml:space="preserve">参考資料</w:t>
      </w:r>
    </w:p>
    <w:p>
      <w:pPr>
        <w:pStyle w:val="Compact"/>
        <w:numPr>
          <w:ilvl w:val="0"/>
          <w:numId w:val="1002"/>
        </w:numPr>
      </w:pPr>
      <w:hyperlink r:id="rId24">
        <w:r>
          <w:rPr>
            <w:rStyle w:val="af1"/>
          </w:rPr>
          <w:t xml:space="preserve">ISO/IEC 9899:2011 (C11 Standard)</w:t>
        </w:r>
      </w:hyperlink>
    </w:p>
    <w:p>
      <w:pPr>
        <w:pStyle w:val="Compact"/>
        <w:numPr>
          <w:ilvl w:val="0"/>
          <w:numId w:val="1002"/>
        </w:numPr>
      </w:pPr>
      <w:hyperlink r:id="rId25">
        <w:r>
          <w:rPr>
            <w:rStyle w:val="af1"/>
          </w:rPr>
          <w:t xml:space="preserve">C11 §7.1.3 Reserved identifiers (draft N1570)</w:t>
        </w:r>
      </w:hyperlink>
    </w:p>
    <w:p>
      <w:pPr>
        <w:pStyle w:val="Compact"/>
        <w:numPr>
          <w:ilvl w:val="0"/>
          <w:numId w:val="1002"/>
        </w:numPr>
      </w:pPr>
      <w:hyperlink r:id="rId26">
        <w:r>
          <w:rPr>
            <w:rStyle w:val="af1"/>
          </w:rPr>
          <w:t xml:space="preserve">cppreference.com - Identifiers: Reserved identifiers</w:t>
        </w:r>
      </w:hyperlink>
    </w:p>
    <w:p>
      <w:pPr>
        <w:pStyle w:val="Compact"/>
        <w:numPr>
          <w:ilvl w:val="0"/>
          <w:numId w:val="1002"/>
        </w:numPr>
      </w:pPr>
      <w:hyperlink r:id="rId27">
        <w:r>
          <w:rPr>
            <w:rStyle w:val="af1"/>
          </w:rPr>
          <w:t xml:space="preserve">CERT C Coding Standard - DCL37-C. Do not declare or define a reserved identifier</w:t>
        </w:r>
      </w:hyperlink>
    </w:p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6" Target="https://en.cppreference.com/w/c/language/identifier#Reserved_identifiers" TargetMode="External" /><Relationship Type="http://schemas.openxmlformats.org/officeDocument/2006/relationships/hyperlink" Id="rId27" Target="https://wiki.sei.cmu.edu/confluence/display/c/DCL37-C.+Do+not+declare+or+define+a+reserved+identifier" TargetMode="External" /><Relationship Type="http://schemas.openxmlformats.org/officeDocument/2006/relationships/hyperlink" Id="rId24" Target="https://www.iso.org/standard/57853.html" TargetMode="External" /><Relationship Type="http://schemas.openxmlformats.org/officeDocument/2006/relationships/hyperlink" Id="rId25" Target="https://www.open-std.org/jtc1/sc22/wg14/www/docs/n1570.pdf#page=182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6" Target="https://en.cppreference.com/w/c/language/identifier#Reserved_identifiers" TargetMode="External" /><Relationship Type="http://schemas.openxmlformats.org/officeDocument/2006/relationships/hyperlink" Id="rId27" Target="https://wiki.sei.cmu.edu/confluence/display/c/DCL37-C.+Do+not+declare+or+define+a+reserved+identifier" TargetMode="External" /><Relationship Type="http://schemas.openxmlformats.org/officeDocument/2006/relationships/hyperlink" Id="rId24" Target="https://www.iso.org/standard/57853.html" TargetMode="External" /><Relationship Type="http://schemas.openxmlformats.org/officeDocument/2006/relationships/hyperlink" Id="rId25" Target="https://www.open-std.org/jtc1/sc22/wg14/www/docs/n1570.pdf#page=182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インクルードガードのガイドライン</dc:title>
  <dc:creator>Tetsuo Honda</dc:creator>
  <cp:keywords/>
  <dcterms:created xsi:type="dcterms:W3CDTF">2026-04-02T12:42:09Z</dcterms:created>
  <dcterms:modified xsi:type="dcterms:W3CDTF">2026-04-02T12:42:09Z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06:24:10 +0900 31b295d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