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8.png" ContentType="image/png"/>
  <Override PartName="/word/media/rId64.png" ContentType="image/png"/>
  <Override PartName="/word/media/rId20.svg" ContentType="image/svg+xml"/>
  <Override PartName="/word/media/rId61.svg" ContentType="image/svg+xml"/>
  <Override PartName="/word/media/rId2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32" w:name="ファイル"/>
    <w:p>
      <w:pPr>
        <w:pStyle w:val="10"/>
      </w:pPr>
      <w:r>
        <w:t xml:space="preserve">ファイル</w:t>
      </w:r>
    </w:p>
    <w:bookmarkStart w:id="31" w:name="porterlibsrcporterprotocolwindow.h"/>
    <w:p>
      <w:pPr>
        <w:pStyle w:val="2"/>
      </w:pPr>
      <w:r>
        <w:t xml:space="preserve">porter/libsrc/porter/protocol/window.h</w:t>
      </w:r>
    </w:p>
    <w:p>
      <w:pPr>
        <w:pStyle w:val="FirstParagraph"/>
      </w:pPr>
      <w:r>
        <w:rPr>
          <w:rFonts w:hint="eastAsia"/>
        </w:rPr>
        <w:t xml:space="preserve">スライディングウィンドウ管理モジュールの内部ヘッダー。</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元"/>
    <w:p>
      <w:pPr>
        <w:pStyle w:val="3"/>
      </w:pPr>
      <w:r>
        <w:rPr>
          <w:rFonts w:hint="eastAsia"/>
        </w:rPr>
        <w:t xml:space="preserve">インクルード元</w:t>
      </w:r>
    </w:p>
    <w:p>
      <w:pPr>
        <w:pStyle w:val="CaptionedFigure"/>
      </w:pPr>
      <w:r>
        <w:drawing>
          <wp:inline>
            <wp:extent cx="3352800" cy="2343150"/>
            <wp:effectExtent b="0" l="0" r="0" t="0"/>
            <wp:docPr descr="window.h のインクルード元" title="" id="21" name="Picture"/>
            <a:graphic>
              <a:graphicData uri="http://schemas.openxmlformats.org/drawingml/2006/picture">
                <pic:pic>
                  <pic:nvPicPr>
                    <pic:cNvPr descr="puml_0ab1a59e4d012bc5becfaa6daa9df788bb8dae0c.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3352800" cy="2343150"/>
                    </a:xfrm>
                    <a:prstGeom prst="rect">
                      <a:avLst/>
                    </a:prstGeom>
                    <a:noFill/>
                    <a:ln w="9525">
                      <a:noFill/>
                      <a:headEnd/>
                      <a:tailEnd/>
                    </a:ln>
                  </pic:spPr>
                </pic:pic>
              </a:graphicData>
            </a:graphic>
          </wp:inline>
        </w:drawing>
      </w:r>
    </w:p>
    <w:p>
      <w:pPr>
        <w:pStyle w:val="ImageCaption"/>
      </w:pPr>
      <w:r>
        <w:t xml:space="preserve">window.h </w:t>
      </w:r>
      <w:r>
        <w:rPr>
          <w:rFonts w:hint="eastAsia"/>
        </w:rPr>
        <w:t xml:space="preserve">のインクルード元</w:t>
      </w:r>
    </w:p>
    <w:bookmarkEnd w:id="24"/>
    <w:bookmarkStart w:id="29" w:name="インクルード先"/>
    <w:p>
      <w:pPr>
        <w:pStyle w:val="3"/>
      </w:pPr>
      <w:r>
        <w:rPr>
          <w:rFonts w:hint="eastAsia"/>
        </w:rPr>
        <w:t xml:space="preserve">インクルード先</w:t>
      </w:r>
    </w:p>
    <w:p>
      <w:pPr>
        <w:pStyle w:val="CaptionedFigure"/>
      </w:pPr>
      <w:r>
        <w:drawing>
          <wp:inline>
            <wp:extent cx="6108700" cy="1786849"/>
            <wp:effectExtent b="0" l="0" r="0" t="0"/>
            <wp:docPr descr="window.h のインクルード先" title="" id="26" name="Picture"/>
            <a:graphic>
              <a:graphicData uri="http://schemas.openxmlformats.org/drawingml/2006/picture">
                <pic:pic>
                  <pic:nvPicPr>
                    <pic:cNvPr descr="puml_e6cfdb965b868e18b6b439da2cf68f3f6edf9b2e.svg" id="27" name="Picture"/>
                    <pic:cNvPicPr>
                      <a:picLocks noChangeArrowheads="1" noChangeAspect="1"/>
                    </pic:cNvPicPr>
                  </pic:nvPicPr>
                  <pic:blipFill>
                    <a:blip r:embed="rId28">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bwMode="auto">
                    <a:xfrm>
                      <a:off x="0" y="0"/>
                      <a:ext cx="6108700" cy="1786849"/>
                    </a:xfrm>
                    <a:prstGeom prst="rect">
                      <a:avLst/>
                    </a:prstGeom>
                    <a:noFill/>
                    <a:ln w="9525">
                      <a:noFill/>
                      <a:headEnd/>
                      <a:tailEnd/>
                    </a:ln>
                  </pic:spPr>
                </pic:pic>
              </a:graphicData>
            </a:graphic>
          </wp:inline>
        </w:drawing>
      </w:r>
    </w:p>
    <w:p>
      <w:pPr>
        <w:pStyle w:val="ImageCaption"/>
      </w:pPr>
      <w:r>
        <w:t xml:space="preserve">window.h </w:t>
      </w:r>
      <w:r>
        <w:rPr>
          <w:rFonts w:hint="eastAsia"/>
        </w:rPr>
        <w:t xml:space="preserve">のインクルード先</w:t>
      </w:r>
    </w:p>
    <w:bookmarkEnd w:id="29"/>
    <w:bookmarkStart w:id="3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30"/>
    <w:bookmarkEnd w:id="31"/>
    <w:bookmarkEnd w:id="32"/>
    <w:bookmarkStart w:id="60" w:name="関数"/>
    <w:p>
      <w:pPr>
        <w:pStyle w:val="10"/>
      </w:pPr>
      <w:r>
        <w:rPr>
          <w:rFonts w:hint="eastAsia"/>
        </w:rPr>
        <w:t xml:space="preserve">関数</w:t>
      </w:r>
    </w:p>
    <w:bookmarkStart w:id="3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3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33"/>
    <w:bookmarkStart w:id="3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34"/>
    <w:bookmarkEnd w:id="35"/>
    <w:bookmarkStart w:id="3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3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36"/>
    <w:bookmarkEnd w:id="37"/>
    <w:bookmarkStart w:id="40"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38"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38"/>
    <w:bookmarkStart w:id="39"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39"/>
    <w:bookmarkEnd w:id="40"/>
    <w:bookmarkStart w:id="43"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41"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41"/>
    <w:bookmarkStart w:id="42"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42"/>
    <w:bookmarkEnd w:id="43"/>
    <w:bookmarkStart w:id="46"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44"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44"/>
    <w:bookmarkStart w:id="45"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45"/>
    <w:bookmarkEnd w:id="46"/>
    <w:bookmarkStart w:id="49"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47"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47"/>
    <w:bookmarkStart w:id="4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48"/>
    <w:bookmarkEnd w:id="49"/>
    <w:bookmarkStart w:id="52"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50"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50"/>
    <w:bookmarkStart w:id="51"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51"/>
    <w:bookmarkEnd w:id="52"/>
    <w:bookmarkStart w:id="55"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53" w:name="引数-7"/>
    <w:p>
      <w:pPr>
        <w:pStyle w:val="3"/>
      </w:pPr>
      <w:r>
        <w:rPr>
          <w:rFonts w:hint="eastAsia"/>
        </w:rPr>
        <w:t xml:space="preserve">引数</w:t>
      </w:r>
    </w:p>
    <w:p>
      <w:pPr>
        <w:pStyle w:val="Compact"/>
        <w:numPr>
          <w:ilvl w:val="0"/>
          <w:numId w:val="1008"/>
        </w:numPr>
      </w:pPr>
      <w:r>
        <w:t xml:space="preserve">win [in] </w:t>
      </w:r>
      <w:r>
        <w:rPr>
          <w:rFonts w:hint="eastAsia"/>
        </w:rPr>
        <w:t xml:space="preserve">受信ウィンドウ構造体へのポインタ。</w:t>
      </w:r>
    </w:p>
    <w:p>
      <w:pPr>
        <w:pStyle w:val="Compact"/>
        <w:numPr>
          <w:ilvl w:val="0"/>
          <w:numId w:val="1008"/>
        </w:numPr>
      </w:pPr>
      <w:r>
        <w:t xml:space="preserve">nack_num [out] </w:t>
      </w:r>
      <w:r>
        <w:rPr>
          <w:rFonts w:hint="eastAsia"/>
        </w:rPr>
        <w:t xml:space="preserve">欠番の通番を格納するポインタ。</w:t>
      </w:r>
    </w:p>
    <w:bookmarkEnd w:id="53"/>
    <w:bookmarkStart w:id="54"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bookmarkEnd w:id="54"/>
    <w:bookmarkEnd w:id="55"/>
    <w:bookmarkStart w:id="57"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56" w:name="引数-8"/>
    <w:p>
      <w:pPr>
        <w:pStyle w:val="3"/>
      </w:pPr>
      <w:r>
        <w:rPr>
          <w:rFonts w:hint="eastAsia"/>
        </w:rPr>
        <w:t xml:space="preserve">引数</w:t>
      </w:r>
    </w:p>
    <w:p>
      <w:pPr>
        <w:pStyle w:val="Compact"/>
        <w:numPr>
          <w:ilvl w:val="0"/>
          <w:numId w:val="1009"/>
        </w:numPr>
      </w:pPr>
      <w:r>
        <w:t xml:space="preserve">win [in,out] </w:t>
      </w:r>
      <w:r>
        <w:rPr>
          <w:rFonts w:hint="eastAsia"/>
        </w:rPr>
        <w:t xml:space="preserve">受信ウィンドウ構造体へのポインタ。</w:t>
      </w:r>
    </w:p>
    <w:p>
      <w:pPr>
        <w:pStyle w:val="Compact"/>
        <w:numPr>
          <w:ilvl w:val="0"/>
          <w:numId w:val="1009"/>
        </w:numPr>
      </w:pPr>
      <w:r>
        <w:t xml:space="preserve">seq_num [in] </w:t>
      </w:r>
      <w:r>
        <w:rPr>
          <w:rFonts w:hint="eastAsia"/>
        </w:rPr>
        <w:t xml:space="preserve">スキップする通番。next_seq</w:t>
      </w:r>
      <w:r>
        <w:t xml:space="preserve"> </w:t>
      </w:r>
      <w:r>
        <w:rPr>
          <w:rFonts w:hint="eastAsia"/>
        </w:rPr>
        <w:t xml:space="preserve">と一致する場合のみ動作します。</w:t>
      </w:r>
    </w:p>
    <w:p>
      <w:r>
        <w:br w:type="page"/>
      </w:r>
    </w:p>
    <w:bookmarkEnd w:id="56"/>
    <w:bookmarkEnd w:id="57"/>
    <w:bookmarkStart w:id="59"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58"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p>
      <w:r>
        <w:br w:type="page"/>
      </w:r>
    </w:p>
    <w:bookmarkEnd w:id="58"/>
    <w:bookmarkEnd w:id="59"/>
    <w:bookmarkEnd w:id="60"/>
    <w:bookmarkStart w:id="76" w:name="クラス構造体"/>
    <w:p>
      <w:pPr>
        <w:pStyle w:val="10"/>
      </w:pPr>
      <w:r>
        <w:rPr>
          <w:rFonts w:hint="eastAsia"/>
        </w:rPr>
        <w:t xml:space="preserve">クラス/構造体</w:t>
      </w:r>
    </w:p>
    <w:bookmarkStart w:id="75" w:name="potrwindow"/>
    <w:p>
      <w:pPr>
        <w:pStyle w:val="2"/>
      </w:pPr>
      <w:r>
        <w:t xml:space="preserve">PotrWindow</w:t>
      </w:r>
    </w:p>
    <w:p>
      <w:pPr>
        <w:pStyle w:val="SourceCode"/>
      </w:pPr>
      <w:r>
        <w:rPr>
          <w:rStyle w:val="KeywordTok"/>
        </w:rPr>
        <w:t xml:space="preserve">struct</w:t>
      </w:r>
      <w:r>
        <w:rPr>
          <w:rStyle w:val="NormalTok"/>
        </w:rPr>
        <w:t xml:space="preserve"> PotrWindow </w:t>
      </w:r>
      <w:r>
        <w:rPr>
          <w:rStyle w:val="OperatorTok"/>
        </w:rPr>
        <w:t xml:space="preserve">{</w:t>
      </w:r>
      <w:r>
        <w:br/>
      </w:r>
      <w:r>
        <w:rPr>
          <w:rStyle w:val="NormalTok"/>
        </w:rPr>
        <w:t xml:space="preserve">    PotrPacket </w:t>
      </w:r>
      <w:r>
        <w:rPr>
          <w:rStyle w:val="OperatorTok"/>
        </w:rPr>
        <w:t xml:space="preserve">*</w:t>
      </w:r>
      <w:r>
        <w:rPr>
          <w:rStyle w:val="NormalTok"/>
        </w:rPr>
        <w:t xml:space="preserve">packets</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r>
        <w:br/>
      </w:r>
      <w:r>
        <w:rPr>
          <w:rStyle w:val="NormalTok"/>
        </w:rPr>
        <w:t xml:space="preserve">    </w:t>
      </w:r>
      <w:r>
        <w:rPr>
          <w:rStyle w:val="DataTypeTok"/>
        </w:rPr>
        <w:t xml:space="preserve">uint32_t</w:t>
      </w:r>
      <w:r>
        <w:rPr>
          <w:rStyle w:val="NormalTok"/>
        </w:rPr>
        <w:t xml:space="preserve"> base_seq</w:t>
      </w:r>
      <w:r>
        <w:rPr>
          <w:rStyle w:val="OperatorTok"/>
        </w:rPr>
        <w:t xml:space="preserve">;</w:t>
      </w:r>
      <w:r>
        <w:br/>
      </w:r>
      <w:r>
        <w:rPr>
          <w:rStyle w:val="NormalTok"/>
        </w:rPr>
        <w:t xml:space="preserve">    </w:t>
      </w:r>
      <w:r>
        <w:rPr>
          <w:rStyle w:val="DataTypeTok"/>
        </w:rPr>
        <w:t xml:space="preserve">uint32_t</w:t>
      </w:r>
      <w:r>
        <w:rPr>
          <w:rStyle w:val="NormalTok"/>
        </w:rPr>
        <w:t xml:space="preserve"> next_seq</w:t>
      </w:r>
      <w:r>
        <w:rPr>
          <w:rStyle w:val="OperatorTok"/>
        </w:rPr>
        <w:t xml:space="preserve">;</w:t>
      </w:r>
      <w:r>
        <w:br/>
      </w:r>
      <w:r>
        <w:rPr>
          <w:rStyle w:val="NormalTok"/>
        </w:rPr>
        <w:t xml:space="preserve">    </w:t>
      </w:r>
      <w:r>
        <w:rPr>
          <w:rStyle w:val="DataTypeTok"/>
        </w:rPr>
        <w:t xml:space="preserve">uint16_t</w:t>
      </w:r>
      <w:r>
        <w:rPr>
          <w:rStyle w:val="NormalTok"/>
        </w:rPr>
        <w:t xml:space="preserve"> window_size</w:t>
      </w:r>
      <w:r>
        <w:rPr>
          <w:rStyle w:val="OperatorTok"/>
        </w:rPr>
        <w:t xml:space="preserve">;</w:t>
      </w:r>
      <w:r>
        <w:br/>
      </w:r>
      <w:r>
        <w:rPr>
          <w:rStyle w:val="NormalTok"/>
        </w:rPr>
        <w:t xml:space="preserve">    </w:t>
      </w:r>
      <w:r>
        <w:rPr>
          <w:rStyle w:val="DataTypeTok"/>
        </w:rPr>
        <w:t xml:space="preserve">uint16_t</w:t>
      </w:r>
      <w:r>
        <w:rPr>
          <w:rStyle w:val="NormalTok"/>
        </w:rPr>
        <w:t xml:space="preserve"> max_payload</w:t>
      </w:r>
      <w:r>
        <w:rPr>
          <w:rStyle w:val="OperatorTok"/>
        </w:rPr>
        <w:t xml:space="preserve">;</w:t>
      </w:r>
      <w:r>
        <w:br/>
      </w:r>
      <w:r>
        <w:rPr>
          <w:rStyle w:val="NormalTok"/>
        </w:rPr>
        <w:t xml:space="preserve">    </w:t>
      </w:r>
      <w:r>
        <w:rPr>
          <w:rStyle w:val="DataTypeTok"/>
        </w:rPr>
        <w:t xml:space="preserve">uint32_t</w:t>
      </w:r>
      <w:r>
        <w:rPr>
          <w:rStyle w:val="NormalTok"/>
        </w:rPr>
        <w:t xml:space="preserve"> _pad</w:t>
      </w:r>
      <w:r>
        <w:rPr>
          <w:rStyle w:val="OperatorTok"/>
        </w:rPr>
        <w:t xml:space="preserve">;</w:t>
      </w:r>
      <w:r>
        <w:br/>
      </w:r>
      <w:r>
        <w:rPr>
          <w:rStyle w:val="OperatorTok"/>
        </w:rPr>
        <w:t xml:space="preserve">}</w:t>
      </w:r>
    </w:p>
    <w:p>
      <w:pPr>
        <w:pStyle w:val="FirstParagraph"/>
      </w:pPr>
      <w:r>
        <w:rPr>
          <w:rFonts w:hint="eastAsia"/>
        </w:rPr>
        <w:t xml:space="preserve">スライディングウィンドウ管理構造体。</w:t>
      </w:r>
    </w:p>
    <w:p>
      <w:pPr>
        <w:pStyle w:val="af4"/>
      </w:pPr>
      <w:r>
        <w:rPr>
          <w:rFonts w:hint="eastAsia"/>
        </w:rPr>
        <w:t xml:space="preserve">パケットバッファ・有効フラグ・ペイロードプールは動的確保する。</w:t>
      </w:r>
      <w:r>
        <w:br/>
      </w:r>
      <w:r>
        <w:t xml:space="preserve">window_init() </w:t>
      </w:r>
      <w:r>
        <w:rPr>
          <w:rFonts w:hint="eastAsia"/>
        </w:rPr>
        <w:t xml:space="preserve">で確保し、window_destroy()</w:t>
      </w:r>
      <w:r>
        <w:t xml:space="preserve"> </w:t>
      </w:r>
      <w:r>
        <w:rPr>
          <w:rFonts w:hint="eastAsia"/>
        </w:rPr>
        <w:t xml:space="preserve">で解放すること。</w:t>
      </w:r>
    </w:p>
    <w:bookmarkStart w:id="65" w:name="コラボレーション図"/>
    <w:p>
      <w:pPr>
        <w:pStyle w:val="3"/>
      </w:pPr>
      <w:r>
        <w:rPr>
          <w:rFonts w:hint="eastAsia"/>
        </w:rPr>
        <w:t xml:space="preserve">コラボレーション図</w:t>
      </w:r>
    </w:p>
    <w:p>
      <w:pPr>
        <w:pStyle w:val="CaptionedFigure"/>
      </w:pPr>
      <w:r>
        <w:drawing>
          <wp:inline>
            <wp:extent cx="1019175" cy="1409700"/>
            <wp:effectExtent b="0" l="0" r="0" t="0"/>
            <wp:docPr descr="PotrWindow のコラボレーション図" title="" id="62" name="Picture"/>
            <a:graphic>
              <a:graphicData uri="http://schemas.openxmlformats.org/drawingml/2006/picture">
                <pic:pic>
                  <pic:nvPicPr>
                    <pic:cNvPr descr="puml_b20e571de195bcc0b88fb1545079b685d23409ee.svg" id="63" name="Picture"/>
                    <pic:cNvPicPr>
                      <a:picLocks noChangeArrowheads="1" noChangeAspect="1"/>
                    </pic:cNvPicPr>
                  </pic:nvPicPr>
                  <pic:blipFill>
                    <a:blip r:embed="rId64">
                      <a:extLst>
                        <a:ext uri="{28A0092B-C50C-407E-A947-70E740481C1C}">
                          <a14:useLocalDpi xmlns:a14="http://schemas.microsoft.com/office/drawing/2010/main" val="0"/>
                        </a:ext>
                        <a:ext uri="{96DAC541-7B7A-43D3-8B79-37D633B846F1}">
                          <asvg:svgBlip xmlns:asvg="http://schemas.microsoft.com/office/drawing/2016/SVG/main" r:embed="rId61"/>
                        </a:ext>
                      </a:extLst>
                    </a:blip>
                    <a:stretch>
                      <a:fillRect/>
                    </a:stretch>
                  </pic:blipFill>
                  <pic:spPr bwMode="auto">
                    <a:xfrm>
                      <a:off x="0" y="0"/>
                      <a:ext cx="1019175" cy="1409700"/>
                    </a:xfrm>
                    <a:prstGeom prst="rect">
                      <a:avLst/>
                    </a:prstGeom>
                    <a:noFill/>
                    <a:ln w="9525">
                      <a:noFill/>
                      <a:headEnd/>
                      <a:tailEnd/>
                    </a:ln>
                  </pic:spPr>
                </pic:pic>
              </a:graphicData>
            </a:graphic>
          </wp:inline>
        </w:drawing>
      </w:r>
    </w:p>
    <w:p>
      <w:pPr>
        <w:pStyle w:val="ImageCaption"/>
      </w:pPr>
      <w:r>
        <w:t xml:space="preserve">PotrWindow </w:t>
      </w:r>
      <w:r>
        <w:rPr>
          <w:rFonts w:hint="eastAsia"/>
        </w:rPr>
        <w:t xml:space="preserve">のコラボレーション図</w:t>
      </w:r>
    </w:p>
    <w:bookmarkEnd w:id="65"/>
    <w:bookmarkStart w:id="74" w:name="属性"/>
    <w:p>
      <w:pPr>
        <w:pStyle w:val="3"/>
      </w:pPr>
      <w:r>
        <w:rPr>
          <w:rFonts w:hint="eastAsia"/>
        </w:rPr>
        <w:t xml:space="preserve">属性</w:t>
      </w:r>
    </w:p>
    <w:bookmarkStart w:id="66" w:name="packets"/>
    <w:p>
      <w:pPr>
        <w:pStyle w:val="4"/>
      </w:pPr>
      <w:r>
        <w:t xml:space="preserve">packets</w:t>
      </w:r>
    </w:p>
    <w:p>
      <w:pPr>
        <w:pStyle w:val="SourceCode"/>
      </w:pPr>
      <w:r>
        <w:rPr>
          <w:rStyle w:val="NormalTok"/>
        </w:rPr>
        <w:t xml:space="preserve">PotrPacket </w:t>
      </w:r>
      <w:r>
        <w:rPr>
          <w:rStyle w:val="OperatorTok"/>
        </w:rPr>
        <w:t xml:space="preserve">*</w:t>
      </w:r>
      <w:r>
        <w:rPr>
          <w:rStyle w:val="NormalTok"/>
        </w:rPr>
        <w:t xml:space="preserve">packets</w:t>
      </w:r>
      <w:r>
        <w:rPr>
          <w:rStyle w:val="OperatorTok"/>
        </w:rPr>
        <w:t xml:space="preserve">;</w:t>
      </w:r>
    </w:p>
    <w:p>
      <w:pPr>
        <w:pStyle w:val="FirstParagraph"/>
      </w:pPr>
      <w:r>
        <w:t xml:space="preserve">パケットバッファ </w:t>
      </w:r>
      <w:r>
        <w:rPr>
          <w:rFonts w:hint="eastAsia"/>
        </w:rPr>
        <w:t xml:space="preserve">(動的確保。window_size</w:t>
      </w:r>
      <w:r>
        <w:t xml:space="preserve"> </w:t>
      </w:r>
      <w:r>
        <w:rPr>
          <w:rFonts w:hint="eastAsia"/>
        </w:rPr>
        <w:t xml:space="preserve">要素)。</w:t>
      </w:r>
    </w:p>
    <w:bookmarkEnd w:id="66"/>
    <w:bookmarkStart w:id="67" w:name="valid"/>
    <w:p>
      <w:pPr>
        <w:pStyle w:val="4"/>
      </w:pPr>
      <w:r>
        <w:t xml:space="preserve">valid</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p>
    <w:p>
      <w:pPr>
        <w:pStyle w:val="FirstParagraph"/>
      </w:pPr>
      <w:r>
        <w:rPr>
          <w:rFonts w:hint="eastAsia"/>
        </w:rPr>
        <w:t xml:space="preserve">バッファ有効フラグ配列</w:t>
      </w:r>
      <w:r>
        <w:t xml:space="preserve"> </w:t>
      </w:r>
      <w:r>
        <w:rPr>
          <w:rFonts w:hint="eastAsia"/>
        </w:rPr>
        <w:t xml:space="preserve">(動的確保。window_size</w:t>
      </w:r>
      <w:r>
        <w:t xml:space="preserve"> バイト)。</w:t>
      </w:r>
    </w:p>
    <w:bookmarkEnd w:id="67"/>
    <w:bookmarkStart w:id="68" w:name="payload_pool"/>
    <w:p>
      <w:pPr>
        <w:pStyle w:val="4"/>
      </w:pPr>
      <w:r>
        <w:t xml:space="preserve">payload_pool</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p>
    <w:p>
      <w:pPr>
        <w:pStyle w:val="FirstParagraph"/>
      </w:pPr>
      <w:r>
        <w:t xml:space="preserve">ペイロードプール </w:t>
      </w:r>
      <w:r>
        <w:rPr>
          <w:rFonts w:hint="eastAsia"/>
        </w:rPr>
        <w:t xml:space="preserve">(動的確保。window_size</w:t>
      </w:r>
      <w:r>
        <w:t xml:space="preserve"> × max_payload バイト)。</w:t>
      </w:r>
    </w:p>
    <w:bookmarkEnd w:id="68"/>
    <w:bookmarkStart w:id="69" w:name="base_seq"/>
    <w:p>
      <w:pPr>
        <w:pStyle w:val="4"/>
      </w:pPr>
      <w:r>
        <w:t xml:space="preserve">base_seq</w:t>
      </w:r>
    </w:p>
    <w:p>
      <w:pPr>
        <w:pStyle w:val="SourceCode"/>
      </w:pPr>
      <w:r>
        <w:rPr>
          <w:rStyle w:val="DataTypeTok"/>
        </w:rPr>
        <w:t xml:space="preserve">uint32_t</w:t>
      </w:r>
      <w:r>
        <w:rPr>
          <w:rStyle w:val="NormalTok"/>
        </w:rPr>
        <w:t xml:space="preserve"> base_seq</w:t>
      </w:r>
      <w:r>
        <w:rPr>
          <w:rStyle w:val="OperatorTok"/>
        </w:rPr>
        <w:t xml:space="preserve">;</w:t>
      </w:r>
    </w:p>
    <w:p>
      <w:pPr>
        <w:pStyle w:val="FirstParagraph"/>
      </w:pPr>
      <w:r>
        <w:rPr>
          <w:rFonts w:hint="eastAsia"/>
        </w:rPr>
        <w:t xml:space="preserve">ウィンドウ先頭の通番。</w:t>
      </w:r>
    </w:p>
    <w:bookmarkEnd w:id="69"/>
    <w:bookmarkStart w:id="70" w:name="next_seq"/>
    <w:p>
      <w:pPr>
        <w:pStyle w:val="4"/>
      </w:pPr>
      <w:r>
        <w:t xml:space="preserve">next_seq</w:t>
      </w:r>
    </w:p>
    <w:p>
      <w:pPr>
        <w:pStyle w:val="SourceCode"/>
      </w:pPr>
      <w:r>
        <w:rPr>
          <w:rStyle w:val="DataTypeTok"/>
        </w:rPr>
        <w:t xml:space="preserve">uint32_t</w:t>
      </w:r>
      <w:r>
        <w:rPr>
          <w:rStyle w:val="NormalTok"/>
        </w:rPr>
        <w:t xml:space="preserve"> next_seq</w:t>
      </w:r>
      <w:r>
        <w:rPr>
          <w:rStyle w:val="OperatorTok"/>
        </w:rPr>
        <w:t xml:space="preserve">;</w:t>
      </w:r>
    </w:p>
    <w:p>
      <w:pPr>
        <w:pStyle w:val="FirstParagraph"/>
      </w:pPr>
      <w:r>
        <w:rPr>
          <w:rFonts w:hint="eastAsia"/>
        </w:rPr>
        <w:t xml:space="preserve">送信側:</w:t>
      </w:r>
      <w:r>
        <w:t xml:space="preserve"> </w:t>
      </w:r>
      <w:r>
        <w:rPr>
          <w:rFonts w:hint="eastAsia"/>
        </w:rPr>
        <w:t xml:space="preserve">次に割り当てる通番。受信側:</w:t>
      </w:r>
      <w:r>
        <w:t xml:space="preserve"> </w:t>
      </w:r>
      <w:r>
        <w:rPr>
          <w:rFonts w:hint="eastAsia"/>
        </w:rPr>
        <w:t xml:space="preserve">次に期待する通番。</w:t>
      </w:r>
    </w:p>
    <w:bookmarkEnd w:id="70"/>
    <w:bookmarkStart w:id="71" w:name="window_size"/>
    <w:p>
      <w:pPr>
        <w:pStyle w:val="4"/>
      </w:pPr>
      <w:r>
        <w:t xml:space="preserve">window_size</w:t>
      </w:r>
    </w:p>
    <w:p>
      <w:pPr>
        <w:pStyle w:val="SourceCode"/>
      </w:pPr>
      <w:r>
        <w:rPr>
          <w:rStyle w:val="DataTypeTok"/>
        </w:rPr>
        <w:t xml:space="preserve">uint16_t</w:t>
      </w:r>
      <w:r>
        <w:rPr>
          <w:rStyle w:val="NormalTok"/>
        </w:rPr>
        <w:t xml:space="preserve"> window_size</w:t>
      </w:r>
      <w:r>
        <w:rPr>
          <w:rStyle w:val="OperatorTok"/>
        </w:rPr>
        <w:t xml:space="preserve">;</w:t>
      </w:r>
    </w:p>
    <w:p>
      <w:pPr>
        <w:pStyle w:val="FirstParagraph"/>
      </w:pPr>
      <w:r>
        <w:t xml:space="preserve">ウィンドウサイズ </w:t>
      </w:r>
      <w:r>
        <w:rPr>
          <w:rFonts w:hint="eastAsia"/>
        </w:rPr>
        <w:t xml:space="preserve">(パケット数)。</w:t>
      </w:r>
    </w:p>
    <w:bookmarkEnd w:id="71"/>
    <w:bookmarkStart w:id="72" w:name="max_payload"/>
    <w:p>
      <w:pPr>
        <w:pStyle w:val="4"/>
      </w:pPr>
      <w:r>
        <w:t xml:space="preserve">max_payload</w:t>
      </w:r>
    </w:p>
    <w:p>
      <w:pPr>
        <w:pStyle w:val="SourceCode"/>
      </w:pPr>
      <w:r>
        <w:rPr>
          <w:rStyle w:val="DataTypeTok"/>
        </w:rPr>
        <w:t xml:space="preserve">uint16_t</w:t>
      </w:r>
      <w:r>
        <w:rPr>
          <w:rStyle w:val="NormalTok"/>
        </w:rPr>
        <w:t xml:space="preserve"> max_payload</w:t>
      </w:r>
      <w:r>
        <w:rPr>
          <w:rStyle w:val="OperatorTok"/>
        </w:rPr>
        <w:t xml:space="preserve">;</w:t>
      </w:r>
    </w:p>
    <w:p>
      <w:pPr>
        <w:pStyle w:val="FirstParagraph"/>
      </w:pPr>
      <w:r>
        <w:rPr>
          <w:rFonts w:hint="eastAsia"/>
        </w:rPr>
        <w:t xml:space="preserve">エントリごとのペイロード最大長</w:t>
      </w:r>
      <w:r>
        <w:t xml:space="preserve"> (バイト)。</w:t>
      </w:r>
    </w:p>
    <w:bookmarkEnd w:id="72"/>
    <w:bookmarkStart w:id="73" w:name="pad"/>
    <w:p>
      <w:pPr>
        <w:pStyle w:val="4"/>
      </w:pPr>
      <w:r>
        <w:t xml:space="preserve">_pad</w:t>
      </w:r>
    </w:p>
    <w:p>
      <w:pPr>
        <w:pStyle w:val="SourceCode"/>
      </w:pPr>
      <w:r>
        <w:rPr>
          <w:rStyle w:val="DataTypeTok"/>
        </w:rPr>
        <w:t xml:space="preserve">uint32_t</w:t>
      </w:r>
      <w:r>
        <w:rPr>
          <w:rStyle w:val="NormalTok"/>
        </w:rPr>
        <w:t xml:space="preserve"> _pad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73"/>
    <w:bookmarkEnd w:id="74"/>
    <w:bookmarkEnd w:id="75"/>
    <w:bookmarkEnd w:id="7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8" Target="media/rId28.png" /><Relationship Type="http://schemas.openxmlformats.org/officeDocument/2006/relationships/image" Id="rId64" Target="media/rId64.png" /><Relationship Type="http://schemas.openxmlformats.org/officeDocument/2006/relationships/image" Id="rId20" Target="media/rId20.svg" /><Relationship Type="http://schemas.openxmlformats.org/officeDocument/2006/relationships/image" Id="rId61" Target="media/rId61.svg" /><Relationship Type="http://schemas.openxmlformats.org/officeDocument/2006/relationships/image" Id="rId25" Target="media/rId2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porter/libsrc/porter/protocol/window.h</dc:title>
  <dc:creator>doxygen and doxybook2</dc:creator>
  <cp:keywords/>
  <dcterms:created xsi:type="dcterms:W3CDTF">2026-04-02T12:37:37Z</dcterms:created>
  <dcterms:modified xsi:type="dcterms:W3CDTF">2026-04-02T12:37:37Z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スライディングウィンドウ管理モジュールの内部ヘッダー。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