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41.png" ContentType="image/png"/>
  <Override PartName="/word/media/rId20.svg" ContentType="image/svg+xml"/>
  <Override PartName="/word/media/rId38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porter/libsrc/porter/protocol/seqnum.c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porterlibsrcporterprotocolseqnum.c"/>
    <w:p>
      <w:pPr>
        <w:pStyle w:val="2"/>
      </w:pPr>
      <w:r>
        <w:t xml:space="preserve">porter/libsrc/porter/protocol/seqnum.c</w:t>
      </w:r>
    </w:p>
    <w:p>
      <w:pPr>
        <w:pStyle w:val="FirstParagraph"/>
      </w:pPr>
      <w:r>
        <w:rPr>
          <w:rFonts w:hint="eastAsia"/>
        </w:rPr>
        <w:t xml:space="preserve">通番管理モジュール。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2026/03/04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2333625" cy="2343150"/>
            <wp:effectExtent b="0" l="0" r="0" t="0"/>
            <wp:docPr descr="seqnum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8cf0315cca5813aef43ee34e172416c22fbeed18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seqnum.c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44" w:name="関数"/>
    <w:p>
      <w:pPr>
        <w:pStyle w:val="10"/>
      </w:pPr>
      <w:r>
        <w:rPr>
          <w:rFonts w:hint="eastAsia"/>
        </w:rPr>
        <w:t xml:space="preserve">関数</w:t>
      </w:r>
    </w:p>
    <w:bookmarkStart w:id="29" w:name="seqnum_init"/>
    <w:p>
      <w:pPr>
        <w:pStyle w:val="2"/>
      </w:pPr>
      <w:r>
        <w:t xml:space="preserve">seqnum_init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seqnum_init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seq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initial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通番を初期化します。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seq [out] </w:t>
      </w:r>
      <w:r>
        <w:rPr>
          <w:rFonts w:hint="eastAsia"/>
        </w:rPr>
        <w:t xml:space="preserve">初期化する通番へのポインタ。</w:t>
      </w:r>
    </w:p>
    <w:p>
      <w:pPr>
        <w:pStyle w:val="Compact"/>
        <w:numPr>
          <w:ilvl w:val="0"/>
          <w:numId w:val="1001"/>
        </w:numPr>
      </w:pPr>
      <w:r>
        <w:t xml:space="preserve">initial [in] </w:t>
      </w:r>
      <w:r>
        <w:rPr>
          <w:rFonts w:hint="eastAsia"/>
        </w:rPr>
        <w:t xml:space="preserve">初期値。</w:t>
      </w:r>
    </w:p>
    <w:bookmarkEnd w:id="28"/>
    <w:bookmarkEnd w:id="29"/>
    <w:bookmarkStart w:id="32" w:name="seqnum_next"/>
    <w:p>
      <w:pPr>
        <w:pStyle w:val="2"/>
      </w:pPr>
      <w:r>
        <w:t xml:space="preserve">seqnum_next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seqnum_next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seq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通番を</w:t>
      </w:r>
      <w:r>
        <w:t xml:space="preserve"> 1 </w:t>
      </w:r>
      <w:r>
        <w:rPr>
          <w:rFonts w:hint="eastAsia"/>
        </w:rPr>
        <w:t xml:space="preserve">進めて次の値を返します。</w:t>
      </w:r>
    </w:p>
    <w:p>
      <w:pPr>
        <w:pStyle w:val="af4"/>
      </w:pPr>
      <w:r>
        <w:t xml:space="preserve">uint32_t </w:t>
      </w:r>
      <w:r>
        <w:rPr>
          <w:rFonts w:hint="eastAsia"/>
        </w:rPr>
        <w:t xml:space="preserve">の最大値に達した場合は</w:t>
      </w:r>
      <w:r>
        <w:t xml:space="preserve"> 0 </w:t>
      </w:r>
      <w:r>
        <w:rPr>
          <w:rFonts w:hint="eastAsia"/>
        </w:rPr>
        <w:t xml:space="preserve">に折り返します。</w:t>
      </w:r>
    </w:p>
    <w:bookmarkStart w:id="30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seq [in,out] </w:t>
      </w:r>
      <w:r>
        <w:rPr>
          <w:rFonts w:hint="eastAsia"/>
        </w:rPr>
        <w:t xml:space="preserve">通番へのポインタ。</w:t>
      </w:r>
    </w:p>
    <w:bookmarkEnd w:id="30"/>
    <w:bookmarkStart w:id="31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インクリメント後の通番。seq</w:t>
      </w:r>
      <w:r>
        <w:t xml:space="preserve"> が NULL </w:t>
      </w:r>
      <w:r>
        <w:rPr>
          <w:rFonts w:hint="eastAsia"/>
        </w:rPr>
        <w:t xml:space="preserve">の場合は</w:t>
      </w:r>
      <w:r>
        <w:t xml:space="preserve"> 0 </w:t>
      </w:r>
      <w:r>
        <w:rPr>
          <w:rFonts w:hint="eastAsia"/>
        </w:rPr>
        <w:t xml:space="preserve">を返します。</w:t>
      </w:r>
    </w:p>
    <w:bookmarkEnd w:id="31"/>
    <w:bookmarkEnd w:id="32"/>
    <w:bookmarkStart w:id="35" w:name="seqnum_is_newer"/>
    <w:p>
      <w:pPr>
        <w:pStyle w:val="2"/>
      </w:pPr>
      <w:r>
        <w:t xml:space="preserve">seqnum_is_newer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seqnum_is_newer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通番</w:t>
      </w:r>
      <w:r>
        <w:t xml:space="preserve"> a </w:t>
      </w:r>
      <w:r>
        <w:rPr>
          <w:rFonts w:hint="eastAsia"/>
        </w:rPr>
        <w:t xml:space="preserve">が通番</w:t>
      </w:r>
      <w:r>
        <w:t xml:space="preserve"> b </w:t>
      </w:r>
      <w:r>
        <w:rPr>
          <w:rFonts w:hint="eastAsia"/>
        </w:rPr>
        <w:t xml:space="preserve">より新しいかどうかを判定します。</w:t>
      </w:r>
    </w:p>
    <w:p>
      <w:pPr>
        <w:pStyle w:val="af4"/>
      </w:pPr>
      <w:r>
        <w:t xml:space="preserve">uint32_t </w:t>
      </w:r>
      <w:r>
        <w:rPr>
          <w:rFonts w:hint="eastAsia"/>
        </w:rPr>
        <w:t xml:space="preserve">折り返しを考慮した比較を行います。</w:t>
      </w:r>
      <w:r>
        <w:br/>
      </w:r>
      <w:r>
        <w:rPr>
          <w:rFonts w:hint="eastAsia"/>
        </w:rPr>
        <w:t xml:space="preserve">差が</w:t>
      </w:r>
      <w:r>
        <w:t xml:space="preserve"> UINT32_MAX / 2 </w:t>
      </w:r>
      <w:r>
        <w:rPr>
          <w:rFonts w:hint="eastAsia"/>
        </w:rPr>
        <w:t xml:space="preserve">以下の場合に「a</w:t>
      </w:r>
      <w:r>
        <w:t xml:space="preserve"> </w:t>
      </w:r>
      <w:r>
        <w:rPr>
          <w:rFonts w:hint="eastAsia"/>
        </w:rPr>
        <w:t xml:space="preserve">が新しい」と判定します。</w:t>
      </w:r>
    </w:p>
    <w:bookmarkStart w:id="33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a [in] </w:t>
      </w:r>
      <w:r>
        <w:rPr>
          <w:rFonts w:hint="eastAsia"/>
        </w:rPr>
        <w:t xml:space="preserve">比較対象の通番</w:t>
      </w:r>
      <w:r>
        <w:t xml:space="preserve"> A。</w:t>
      </w:r>
    </w:p>
    <w:p>
      <w:pPr>
        <w:pStyle w:val="Compact"/>
        <w:numPr>
          <w:ilvl w:val="0"/>
          <w:numId w:val="1003"/>
        </w:numPr>
      </w:pPr>
      <w:r>
        <w:t xml:space="preserve">b [in] </w:t>
      </w:r>
      <w:r>
        <w:rPr>
          <w:rFonts w:hint="eastAsia"/>
        </w:rPr>
        <w:t xml:space="preserve">比較対象の通番</w:t>
      </w:r>
      <w:r>
        <w:t xml:space="preserve"> B。</w:t>
      </w:r>
    </w:p>
    <w:bookmarkEnd w:id="33"/>
    <w:bookmarkStart w:id="34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t xml:space="preserve">a が b </w:t>
      </w:r>
      <w:r>
        <w:rPr>
          <w:rFonts w:hint="eastAsia"/>
        </w:rPr>
        <w:t xml:space="preserve">より新しい場合は</w:t>
      </w:r>
      <w:r>
        <w:t xml:space="preserve"> </w:t>
      </w:r>
      <w:r>
        <w:rPr>
          <w:rFonts w:hint="eastAsia"/>
        </w:rPr>
        <w:t xml:space="preserve">1、そうでない場合は</w:t>
      </w:r>
      <w:r>
        <w:t xml:space="preserve"> 0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34"/>
    <w:bookmarkEnd w:id="35"/>
    <w:bookmarkStart w:id="43" w:name="seqnum_in_window"/>
    <w:p>
      <w:pPr>
        <w:pStyle w:val="2"/>
      </w:pPr>
      <w:r>
        <w:t xml:space="preserve">seqnum_in_window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seqnum_in_window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base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window_size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通番</w:t>
      </w:r>
      <w:r>
        <w:t xml:space="preserve"> seq がウィンドウ [base, base + window_size) </w:t>
      </w:r>
      <w:r>
        <w:rPr>
          <w:rFonts w:hint="eastAsia"/>
        </w:rPr>
        <w:t xml:space="preserve">に含まれるか判定します。</w:t>
      </w:r>
    </w:p>
    <w:bookmarkStart w:id="36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seq [in] </w:t>
      </w:r>
      <w:r>
        <w:rPr>
          <w:rFonts w:hint="eastAsia"/>
        </w:rPr>
        <w:t xml:space="preserve">判定する通番。</w:t>
      </w:r>
    </w:p>
    <w:p>
      <w:pPr>
        <w:pStyle w:val="Compact"/>
        <w:numPr>
          <w:ilvl w:val="0"/>
          <w:numId w:val="1004"/>
        </w:numPr>
      </w:pPr>
      <w:r>
        <w:t xml:space="preserve">base [in] </w:t>
      </w:r>
      <w:r>
        <w:rPr>
          <w:rFonts w:hint="eastAsia"/>
        </w:rPr>
        <w:t xml:space="preserve">ウィンドウ先頭の通番。</w:t>
      </w:r>
    </w:p>
    <w:p>
      <w:pPr>
        <w:pStyle w:val="Compact"/>
        <w:numPr>
          <w:ilvl w:val="0"/>
          <w:numId w:val="1004"/>
        </w:numPr>
      </w:pPr>
      <w:r>
        <w:t xml:space="preserve">window_size [in] ウィンドウサイズ </w:t>
      </w:r>
      <w:r>
        <w:rPr>
          <w:rFonts w:hint="eastAsia"/>
        </w:rPr>
        <w:t xml:space="preserve">(パケット数)。</w:t>
      </w:r>
    </w:p>
    <w:bookmarkEnd w:id="36"/>
    <w:bookmarkStart w:id="37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ウィンドウ内の場合は</w:t>
      </w:r>
      <w:r>
        <w:t xml:space="preserve"> </w:t>
      </w:r>
      <w:r>
        <w:rPr>
          <w:rFonts w:hint="eastAsia"/>
        </w:rPr>
        <w:t xml:space="preserve">1、ウィンドウ外の場合は</w:t>
      </w:r>
      <w:r>
        <w:t xml:space="preserve"> 0 </w:t>
      </w:r>
      <w:r>
        <w:rPr>
          <w:rFonts w:hint="eastAsia"/>
        </w:rPr>
        <w:t xml:space="preserve">を返します。</w:t>
      </w:r>
    </w:p>
    <w:bookmarkEnd w:id="37"/>
    <w:bookmarkStart w:id="42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6108700" cy="10999296"/>
            <wp:effectExtent b="0" l="0" r="0" t="0"/>
            <wp:docPr descr="seqnum_in_window の呼び出し元" title="" id="39" name="Picture"/>
            <a:graphic>
              <a:graphicData uri="http://schemas.openxmlformats.org/drawingml/2006/picture">
                <pic:pic>
                  <pic:nvPicPr>
                    <pic:cNvPr descr="puml_ba511620895d0bf03467db8ce8a56dae67b0d846.svg" id="40" name="Picture"/>
                    <pic:cNvPicPr>
                      <a:picLocks noChangeArrowheads="1" noChangeAspect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8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099929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seqnum_in_window </w:t>
      </w:r>
      <w:r>
        <w:rPr>
          <w:rFonts w:hint="eastAsia"/>
        </w:rPr>
        <w:t xml:space="preserve">の呼び出し元</w:t>
      </w:r>
    </w:p>
    <w:bookmarkEnd w:id="42"/>
    <w:bookmarkEnd w:id="43"/>
    <w:bookmarkEnd w:id="4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41" Target="media/rId41.png" /><Relationship Type="http://schemas.openxmlformats.org/officeDocument/2006/relationships/image" Id="rId20" Target="media/rId20.svg" /><Relationship Type="http://schemas.openxmlformats.org/officeDocument/2006/relationships/image" Id="rId38" Target="media/rId38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porter/libsrc/porter/protocol/seqnum.c</dc:title>
  <dc:creator>doxygen and doxybook2</dc:creator>
  <cp:keywords/>
  <dcterms:created xsi:type="dcterms:W3CDTF">2026-04-02T12:36:13Z</dcterms:created>
  <dcterms:modified xsi:type="dcterms:W3CDTF">2026-04-02T12:36:13Z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通番管理モジュール。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