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コードカバレッジ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Fonts w:hint="eastAsia"/>
        </w:rPr>
        <w:t xml:space="preserve">コードカバレッジは、テストがソースコードのどの割合を実行しているかを計測する指標です。行カバレッジ・分岐カバレッジなどの種類があり、テストの網羅性の確認や未テスト箇所の特定に使います。100%</w:t>
      </w:r>
      <w:r>
        <w:t xml:space="preserve"> </w:t>
      </w:r>
      <w:r>
        <w:rPr>
          <w:rFonts w:hint="eastAsia"/>
        </w:rPr>
        <w:t xml:space="preserve">を目指すことが目的ではなく、重要なコードパスが網羅されているかを確認するために活用します。</w:t>
      </w:r>
    </w:p>
    <w:p>
      <w:pPr>
        <w:pStyle w:val="af4"/>
      </w:pPr>
      <w:r>
        <w:t xml:space="preserve">Linux </w:t>
      </w:r>
      <w:r>
        <w:rPr>
          <w:rFonts w:hint="eastAsia"/>
        </w:rPr>
        <w:t xml:space="preserve">環境では</w:t>
      </w:r>
      <w:r>
        <w:t xml:space="preserve"> gcov (GCC </w:t>
      </w:r>
      <w:r>
        <w:rPr>
          <w:rFonts w:hint="eastAsia"/>
        </w:rPr>
        <w:t xml:space="preserve">付属のカバレッジツール)</w:t>
      </w:r>
      <w:r>
        <w:t xml:space="preserve"> と lcov (gcov </w:t>
      </w:r>
      <w:r>
        <w:rPr>
          <w:rFonts w:hint="eastAsia"/>
        </w:rPr>
        <w:t xml:space="preserve">の結果を</w:t>
      </w:r>
      <w:r>
        <w:t xml:space="preserve"> HTML </w:t>
      </w:r>
      <w:r>
        <w:rPr>
          <w:rFonts w:hint="eastAsia"/>
        </w:rPr>
        <w:t xml:space="preserve">レポートに変換するツール)</w:t>
      </w:r>
      <w:r>
        <w:t xml:space="preserve"> または gcovr </w:t>
      </w:r>
      <w:r>
        <w:rPr>
          <w:rFonts w:hint="eastAsia"/>
        </w:rPr>
        <w:t xml:space="preserve">を組み合わせて使用します。Windows</w:t>
      </w:r>
      <w:r>
        <w:t xml:space="preserve"> </w:t>
      </w:r>
      <w:r>
        <w:rPr>
          <w:rFonts w:hint="eastAsia"/>
        </w:rPr>
        <w:t xml:space="preserve">環境では</w:t>
      </w:r>
      <w:r>
        <w:t xml:space="preserve"> OpenCppCoverage </w:t>
      </w:r>
      <w:r>
        <w:rPr>
          <w:rFonts w:hint="eastAsia"/>
        </w:rPr>
        <w:t xml:space="preserve">が利用できます。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testfw/</w:t>
      </w:r>
      <w:r>
        <w:t xml:space="preserve"> </w:t>
      </w:r>
      <w:r>
        <w:rPr>
          <w:rFonts w:hint="eastAsia"/>
        </w:rPr>
        <w:t xml:space="preserve">サブモジュールはカバレッジ計測とレポート生成の機能を提供しています。テストをカバレッジ計測付きでビルドするには、コンパイル時に</w:t>
      </w:r>
      <w:r>
        <w:t xml:space="preserve"> </w:t>
      </w:r>
      <w:r>
        <w:rPr>
          <w:rStyle w:val="VerbatimChar"/>
        </w:rPr>
        <w:t xml:space="preserve">--coverage</w:t>
      </w:r>
      <w:r>
        <w:t xml:space="preserve"> </w:t>
      </w:r>
      <w:r>
        <w:t xml:space="preserve">(または</w:t>
      </w:r>
      <w:r>
        <w:t xml:space="preserve"> </w:t>
      </w:r>
      <w:r>
        <w:rPr>
          <w:rStyle w:val="VerbatimChar"/>
        </w:rPr>
        <w:t xml:space="preserve">-fprofile-arcs -ftest-coverage</w:t>
      </w:r>
      <w:r>
        <w:t xml:space="preserve">) </w:t>
      </w:r>
      <w:r>
        <w:rPr>
          <w:rFonts w:hint="eastAsia"/>
        </w:rPr>
        <w:t xml:space="preserve">フラグが必要です。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コードカバレッジ </w:t>
      </w:r>
      <w:r>
        <w:rPr>
          <w:rFonts w:hint="eastAsia"/>
        </w:rPr>
        <w:t xml:space="preserve">(行・分岐・関数)</w:t>
      </w:r>
      <w:r>
        <w:t xml:space="preserve"> </w:t>
      </w:r>
      <w:r>
        <w:rPr>
          <w:rFonts w:hint="eastAsia"/>
        </w:rPr>
        <w:t xml:space="preserve">の概念を説明できる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--coverage</w:t>
      </w:r>
      <w:r>
        <w:t xml:space="preserve"> </w:t>
      </w:r>
      <w:r>
        <w:rPr>
          <w:rFonts w:hint="eastAsia"/>
        </w:rPr>
        <w:t xml:space="preserve">フラグ付きでコンパイル・リンクしてカバレッジ計測を有効にできる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テスト実行後に</w:t>
      </w:r>
      <w:r>
        <w:t xml:space="preserve"> </w:t>
      </w:r>
      <w:r>
        <w:rPr>
          <w:rStyle w:val="VerbatimChar"/>
        </w:rPr>
        <w:t xml:space="preserve">.gcda</w:t>
      </w:r>
      <w:r>
        <w:t xml:space="preserve">・</w:t>
      </w:r>
      <w:r>
        <w:rPr>
          <w:rStyle w:val="VerbatimChar"/>
        </w:rPr>
        <w:t xml:space="preserve">.gcno</w:t>
      </w:r>
      <w:r>
        <w:t xml:space="preserve"> </w:t>
      </w:r>
      <w:r>
        <w:rPr>
          <w:rFonts w:hint="eastAsia"/>
        </w:rPr>
        <w:t xml:space="preserve">ファイルが生成されることを確認できる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gcov</w:t>
      </w:r>
      <w:r>
        <w:t xml:space="preserve"> </w:t>
      </w:r>
      <w:r>
        <w:rPr>
          <w:rFonts w:hint="eastAsia"/>
        </w:rPr>
        <w:t xml:space="preserve">コマンドでカバレッジデータを生成できる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lcov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gcovr</w:t>
      </w:r>
      <w:r>
        <w:t xml:space="preserve"> </w:t>
      </w:r>
      <w:r>
        <w:t xml:space="preserve">で HTML </w:t>
      </w:r>
      <w:r>
        <w:rPr>
          <w:rFonts w:hint="eastAsia"/>
        </w:rPr>
        <w:t xml:space="preserve">レポートを生成できる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カバレッジレポートを読んで未テスト箇所を特定できる</w:t>
      </w:r>
    </w:p>
    <w:bookmarkEnd w:id="18"/>
    <w:bookmarkStart w:id="24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3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gcovr ドキュメント</w:t>
        </w:r>
      </w:hyperlink>
      <w:r>
        <w:t xml:space="preserve"> </w:t>
      </w:r>
      <w:r>
        <w:t xml:space="preserve">- gcovr </w:t>
      </w:r>
      <w:r>
        <w:rPr>
          <w:rFonts w:hint="eastAsia"/>
        </w:rPr>
        <w:t xml:space="preserve">の使い方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7"/>
        </w:numPr>
      </w:pPr>
      <w:hyperlink r:id="rId20">
        <w:r>
          <w:rPr>
            <w:rStyle w:val="af1"/>
          </w:rPr>
          <w:t xml:space="preserve">lcov GitHub</w:t>
        </w:r>
      </w:hyperlink>
      <w:r>
        <w:t xml:space="preserve"> </w:t>
      </w:r>
      <w:r>
        <w:t xml:space="preserve">- lcov </w:t>
      </w:r>
      <w:r>
        <w:rPr>
          <w:rFonts w:hint="eastAsia"/>
        </w:rPr>
        <w:t xml:space="preserve">のリポジトリと使い方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7"/>
        </w:numPr>
      </w:pPr>
      <w:hyperlink r:id="rId21">
        <w:r>
          <w:rPr>
            <w:rStyle w:val="af1"/>
          </w:rPr>
          <w:t xml:space="preserve">OpenCppCoverage GitHub</w:t>
        </w:r>
      </w:hyperlink>
      <w:r>
        <w:t xml:space="preserve"> </w:t>
      </w:r>
      <w:r>
        <w:t xml:space="preserve">- Windows </w:t>
      </w:r>
      <w:r>
        <w:rPr>
          <w:rFonts w:hint="eastAsia"/>
        </w:rPr>
        <w:t xml:space="preserve">向けカバレッジツール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7"/>
        </w:numPr>
      </w:pPr>
      <w:hyperlink r:id="rId22">
        <w:r>
          <w:rPr>
            <w:rStyle w:val="af1"/>
          </w:rPr>
          <w:t xml:space="preserve">GCC gcov ドキュメント</w:t>
        </w:r>
      </w:hyperlink>
      <w:r>
        <w:t xml:space="preserve"> </w:t>
      </w:r>
      <w:r>
        <w:t xml:space="preserve">- gcov </w:t>
      </w:r>
      <w:r>
        <w:rPr>
          <w:rFonts w:hint="eastAsia"/>
        </w:rPr>
        <w:t xml:space="preserve">の公式説明</w:t>
      </w:r>
      <w:r>
        <w:t xml:space="preserve"> </w:t>
      </w:r>
      <w:r>
        <w:rPr>
          <w:rFonts w:hint="eastAsia"/>
        </w:rPr>
        <w:t xml:space="preserve">(英語)</w:t>
      </w:r>
    </w:p>
    <w:bookmarkEnd w:id="23"/>
    <w:bookmarkEnd w:id="24"/>
    <w:bookmarkStart w:id="30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5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カバレッジ計測付きビルドの基本手順</w:t>
      </w:r>
      <w:r>
        <w:t xml:space="preserve"> (Linux / GCC):</w:t>
      </w:r>
    </w:p>
    <w:p>
      <w:pPr>
        <w:pStyle w:val="SourceCode"/>
      </w:pPr>
      <w:r>
        <w:rPr>
          <w:rStyle w:val="FunctionTok"/>
        </w:rPr>
        <w:t xml:space="preserve">gcc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--coverage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-fprofile-arcs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-ftest-coverage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prod/calc/include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prod/calc/libsrc/calcbase/add.c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add.o</w:t>
      </w:r>
      <w:r>
        <w:br/>
      </w:r>
      <w:r>
        <w:br/>
      </w:r>
      <w:r>
        <w:rPr>
          <w:rStyle w:val="ExtensionTok"/>
        </w:rPr>
        <w:t xml:space="preserve">./addTest</w:t>
      </w:r>
      <w:r>
        <w:br/>
      </w:r>
      <w:r>
        <w:br/>
      </w:r>
      <w:r>
        <w:rPr>
          <w:rStyle w:val="ExtensionTok"/>
        </w:rPr>
        <w:t xml:space="preserve">gcovr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--html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--html-details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coverage.html</w:t>
      </w:r>
      <w:r>
        <w:br/>
      </w:r>
      <w:r>
        <w:br/>
      </w:r>
      <w:r>
        <w:rPr>
          <w:rStyle w:val="ExtensionTok"/>
        </w:rPr>
        <w:t xml:space="preserve">lcov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--capture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--directory</w:t>
      </w:r>
      <w:r>
        <w:rPr>
          <w:rStyle w:val="NormalTok"/>
        </w:rPr>
        <w:t xml:space="preserve"> . </w:t>
      </w:r>
      <w:r>
        <w:rPr>
          <w:rStyle w:val="AttributeTok"/>
        </w:rPr>
        <w:t xml:space="preserve">--output-file</w:t>
      </w:r>
      <w:r>
        <w:rPr>
          <w:rStyle w:val="NormalTok"/>
        </w:rPr>
        <w:t xml:space="preserve"> coverage.info</w:t>
      </w:r>
      <w:r>
        <w:br/>
      </w:r>
      <w:r>
        <w:rPr>
          <w:rStyle w:val="ExtensionTok"/>
        </w:rPr>
        <w:t xml:space="preserve">genhtml</w:t>
      </w:r>
      <w:r>
        <w:rPr>
          <w:rStyle w:val="NormalTok"/>
        </w:rPr>
        <w:t xml:space="preserve"> coverage.info </w:t>
      </w:r>
      <w:r>
        <w:rPr>
          <w:rStyle w:val="AttributeTok"/>
        </w:rPr>
        <w:t xml:space="preserve">--output-directory</w:t>
      </w:r>
      <w:r>
        <w:rPr>
          <w:rStyle w:val="NormalTok"/>
        </w:rPr>
        <w:t xml:space="preserve"> coverage-report/</w:t>
      </w:r>
    </w:p>
    <w:p>
      <w:pPr>
        <w:pStyle w:val="FirstParagraph"/>
      </w:pPr>
      <w:r>
        <w:rPr>
          <w:rStyle w:val="VerbatimChar"/>
        </w:rPr>
        <w:t xml:space="preserve">testfw/</w:t>
      </w:r>
      <w:r>
        <w:t xml:space="preserve"> </w:t>
      </w:r>
      <w:r>
        <w:rPr>
          <w:rFonts w:hint="eastAsia"/>
        </w:rPr>
        <w:t xml:space="preserve">が提供するカバレッジ機能:</w:t>
      </w:r>
      <w:r>
        <w:br/>
      </w:r>
      <w:r>
        <w:t xml:space="preserve">- </w:t>
      </w:r>
      <w:r>
        <w:rPr>
          <w:rFonts w:hint="eastAsia"/>
        </w:rPr>
        <w:t xml:space="preserve">テスト実行後の自動カバレッジ計測</w:t>
      </w:r>
      <w:r>
        <w:br/>
      </w:r>
      <w:r>
        <w:t xml:space="preserve">- レポートの HTML </w:t>
      </w:r>
      <w:r>
        <w:rPr>
          <w:rFonts w:hint="eastAsia"/>
        </w:rPr>
        <w:t xml:space="preserve">生成</w:t>
      </w:r>
      <w:r>
        <w:br/>
      </w:r>
      <w:r>
        <w:t xml:space="preserve">- GitHub Actions </w:t>
      </w:r>
      <w:r>
        <w:rPr>
          <w:rFonts w:hint="eastAsia"/>
        </w:rPr>
        <w:t xml:space="preserve">との統合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での計測</w:t>
      </w:r>
      <w:r>
        <w:t xml:space="preserve"> (OpenCppCoverage):</w:t>
      </w:r>
    </w:p>
    <w:p>
      <w:pPr>
        <w:pStyle w:val="SourceCode"/>
      </w:pPr>
      <w:r>
        <w:rPr>
          <w:rStyle w:val="NormalTok"/>
        </w:rPr>
        <w:t xml:space="preserve">OpenCppCoverage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exe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sources prod\calc\libsrc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 addTest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exe</w:t>
      </w:r>
    </w:p>
    <w:bookmarkEnd w:id="25"/>
    <w:bookmarkStart w:id="29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8"/>
        </w:numPr>
      </w:pPr>
      <w:hyperlink r:id="rId26">
        <w:r>
          <w:rPr>
            <w:rStyle w:val="af1"/>
          </w:rPr>
          <w:t xml:space="preserve">テストチュートリアル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テストフレームワークの実践的な使い方</w:t>
      </w:r>
    </w:p>
    <w:p>
      <w:pPr>
        <w:pStyle w:val="Compact"/>
        <w:numPr>
          <w:ilvl w:val="0"/>
          <w:numId w:val="1008"/>
        </w:numPr>
      </w:pPr>
      <w:hyperlink r:id="rId27">
        <w:r>
          <w:rPr>
            <w:rStyle w:val="af1"/>
          </w:rPr>
          <w:t xml:space="preserve">Google Test(スキルガイド)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テストコードの書き方</w:t>
      </w:r>
    </w:p>
    <w:p>
      <w:pPr>
        <w:pStyle w:val="Compact"/>
        <w:numPr>
          <w:ilvl w:val="0"/>
          <w:numId w:val="1008"/>
        </w:numPr>
      </w:pPr>
      <w:hyperlink r:id="rId28">
        <w:r>
          <w:rPr>
            <w:rStyle w:val="af1"/>
          </w:rPr>
          <w:t xml:space="preserve">GitHub Actions(スキルガイド)</w:t>
        </w:r>
      </w:hyperlink>
      <w:r>
        <w:t xml:space="preserve"> </w:t>
      </w:r>
      <w:r>
        <w:t xml:space="preserve">- CI </w:t>
      </w:r>
      <w:r>
        <w:rPr>
          <w:rFonts w:hint="eastAsia"/>
        </w:rPr>
        <w:t xml:space="preserve">でのカバレッジ自動計測</w:t>
      </w:r>
    </w:p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6" Target="../../testing-tutorial.docx" TargetMode="External" /><Relationship Type="http://schemas.openxmlformats.org/officeDocument/2006/relationships/hyperlink" Id="rId28" Target="../07-ci-cd/github-actions.docx" TargetMode="External" /><Relationship Type="http://schemas.openxmlformats.org/officeDocument/2006/relationships/hyperlink" Id="rId27" Target="google-test.docx" TargetMode="External" /><Relationship Type="http://schemas.openxmlformats.org/officeDocument/2006/relationships/hyperlink" Id="rId22" Target="https://gcc.gnu.org/onlinedocs/gcc/Gcov.html" TargetMode="External" /><Relationship Type="http://schemas.openxmlformats.org/officeDocument/2006/relationships/hyperlink" Id="rId19" Target="https://gcovr.com/en/stable/" TargetMode="External" /><Relationship Type="http://schemas.openxmlformats.org/officeDocument/2006/relationships/hyperlink" Id="rId21" Target="https://github.com/OpenCppCoverage/OpenCppCoverage" TargetMode="External" /><Relationship Type="http://schemas.openxmlformats.org/officeDocument/2006/relationships/hyperlink" Id="rId20" Target="https://github.com/linux-test-project/lcov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6" Target="../../testing-tutorial.docx" TargetMode="External" /><Relationship Type="http://schemas.openxmlformats.org/officeDocument/2006/relationships/hyperlink" Id="rId28" Target="../07-ci-cd/github-actions.docx" TargetMode="External" /><Relationship Type="http://schemas.openxmlformats.org/officeDocument/2006/relationships/hyperlink" Id="rId27" Target="google-test.docx" TargetMode="External" /><Relationship Type="http://schemas.openxmlformats.org/officeDocument/2006/relationships/hyperlink" Id="rId22" Target="https://gcc.gnu.org/onlinedocs/gcc/Gcov.html" TargetMode="External" /><Relationship Type="http://schemas.openxmlformats.org/officeDocument/2006/relationships/hyperlink" Id="rId19" Target="https://gcovr.com/en/stable/" TargetMode="External" /><Relationship Type="http://schemas.openxmlformats.org/officeDocument/2006/relationships/hyperlink" Id="rId21" Target="https://github.com/OpenCppCoverage/OpenCppCoverage" TargetMode="External" /><Relationship Type="http://schemas.openxmlformats.org/officeDocument/2006/relationships/hyperlink" Id="rId20" Target="https://github.com/linux-test-project/lcov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コードカバレッジ</dc:title>
  <dc:creator>Tetsuo Honda</dc:creator>
  <cp:keywords/>
  <dcterms:created xsi:type="dcterms:W3CDTF">2026-04-02T12:43:05Z</dcterms:created>
  <dcterms:modified xsi:type="dcterms:W3CDTF">2026-04-02T12:43:05Z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