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外側パケットフラグ</w:t>
      </w:r>
      <w:r>
        <w:t xml:space="preserve"> (PotrPacket.flags)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18" w:name="カテゴリー"/>
    <w:p>
      <w:pPr>
        <w:pStyle w:val="10"/>
      </w:pPr>
      <w:r>
        <w:t xml:space="preserve">カテゴリー</w:t>
      </w:r>
    </w:p>
    <w:bookmarkStart w:id="17" w:name="外側パケットフラグ-potrpacket.flags"/>
    <w:p>
      <w:pPr>
        <w:pStyle w:val="2"/>
      </w:pPr>
      <w:r>
        <w:rPr>
          <w:rFonts w:hint="eastAsia"/>
        </w:rPr>
        <w:t xml:space="preserve">外側パケットフラグ</w:t>
      </w:r>
      <w:r>
        <w:t xml:space="preserve"> (PotrPacket.flags)</w:t>
      </w:r>
    </w:p>
    <w:p>
      <w:pPr>
        <w:pStyle w:val="FirstParagraph"/>
      </w:pPr>
      <w:r>
        <w:t xml:space="preserve">UDP </w:t>
      </w:r>
      <w:r>
        <w:rPr>
          <w:rFonts w:hint="eastAsia"/>
        </w:rPr>
        <w:t xml:space="preserve">で送受信される外側パケット</w:t>
      </w:r>
      <w:r>
        <w:t xml:space="preserve"> (PotrPacket) の flags </w:t>
      </w:r>
      <w:r>
        <w:rPr>
          <w:rFonts w:hint="eastAsia"/>
        </w:rPr>
        <w:t xml:space="preserve">フィールドに設定するフラグです。</w:t>
      </w:r>
      <w:r>
        <w:br/>
      </w:r>
      <w:r>
        <w:t xml:space="preserve">ペイロードエレメントのフラグ (ペイロードエレメントフラグ </w:t>
      </w:r>
      <w:r>
        <w:rPr>
          <w:rFonts w:hint="eastAsia"/>
        </w:rPr>
        <w:t xml:space="preserve">(パックコンテナ内エレメントヘッダー.flags))</w:t>
      </w:r>
      <w:r>
        <w:t xml:space="preserve"> </w:t>
      </w:r>
      <w:r>
        <w:rPr>
          <w:rFonts w:hint="eastAsia"/>
        </w:rPr>
        <w:t xml:space="preserve">とは独立したビット空間で管理します。</w:t>
      </w:r>
    </w:p>
    <w:p>
      <w:r>
        <w:br w:type="page"/>
      </w:r>
    </w:p>
    <w:bookmarkEnd w:id="17"/>
    <w:bookmarkEnd w:id="18"/>
    <w:bookmarkStart w:id="25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19" w:name="potr_flag_data"/>
    <w:p>
      <w:pPr>
        <w:pStyle w:val="2"/>
      </w:pPr>
      <w:r>
        <w:t xml:space="preserve">POTR_FLAG_DATA</w:t>
      </w:r>
    </w:p>
    <w:p>
      <w:pPr>
        <w:pStyle w:val="SourceCode"/>
      </w:pPr>
      <w:r>
        <w:rPr>
          <w:rStyle w:val="PreprocessorTok"/>
        </w:rPr>
        <w:t xml:space="preserve">#define POTR_FLAG_DATA </w:t>
      </w:r>
      <w:r>
        <w:rPr>
          <w:rStyle w:val="BaseNTok"/>
        </w:rPr>
        <w:t xml:space="preserve">0x0001</w:t>
      </w:r>
      <w:r>
        <w:rPr>
          <w:rStyle w:val="BuiltInTok"/>
        </w:rPr>
        <w:t xml:space="preserve">U</w:t>
      </w:r>
    </w:p>
    <w:p>
      <w:pPr>
        <w:pStyle w:val="FirstParagraph"/>
      </w:pPr>
      <w:r>
        <w:t xml:space="preserve">データパケット (パックコンテナ) </w:t>
      </w:r>
      <w:r>
        <w:rPr>
          <w:rFonts w:hint="eastAsia"/>
        </w:rPr>
        <w:t xml:space="preserve">であることを示すフラグ。常に設定される。</w:t>
      </w:r>
    </w:p>
    <w:bookmarkEnd w:id="19"/>
    <w:bookmarkStart w:id="20" w:name="potr_flag_nack"/>
    <w:p>
      <w:pPr>
        <w:pStyle w:val="2"/>
      </w:pPr>
      <w:r>
        <w:t xml:space="preserve">POTR_FLAG_NACK</w:t>
      </w:r>
    </w:p>
    <w:p>
      <w:pPr>
        <w:pStyle w:val="SourceCode"/>
      </w:pPr>
      <w:r>
        <w:rPr>
          <w:rStyle w:val="PreprocessorTok"/>
        </w:rPr>
        <w:t xml:space="preserve">#define POTR_FLAG_NACK </w:t>
      </w:r>
      <w:r>
        <w:rPr>
          <w:rStyle w:val="BaseNTok"/>
        </w:rPr>
        <w:t xml:space="preserve">0x0002</w:t>
      </w:r>
      <w:r>
        <w:rPr>
          <w:rStyle w:val="BuiltInTok"/>
        </w:rPr>
        <w:t xml:space="preserve">U</w:t>
      </w:r>
    </w:p>
    <w:p>
      <w:pPr>
        <w:pStyle w:val="FirstParagraph"/>
      </w:pPr>
      <w:r>
        <w:rPr>
          <w:rFonts w:hint="eastAsia"/>
        </w:rPr>
        <w:t xml:space="preserve">再送要求パケットであることを示すフラグ。ack_num</w:t>
      </w:r>
      <w:r>
        <w:t xml:space="preserve"> </w:t>
      </w:r>
      <w:r>
        <w:rPr>
          <w:rFonts w:hint="eastAsia"/>
        </w:rPr>
        <w:t xml:space="preserve">に要求通番を格納する。</w:t>
      </w:r>
    </w:p>
    <w:bookmarkEnd w:id="20"/>
    <w:bookmarkStart w:id="21" w:name="potr_flag_ping"/>
    <w:p>
      <w:pPr>
        <w:pStyle w:val="2"/>
      </w:pPr>
      <w:r>
        <w:t xml:space="preserve">POTR_FLAG_PING</w:t>
      </w:r>
    </w:p>
    <w:p>
      <w:pPr>
        <w:pStyle w:val="SourceCode"/>
      </w:pPr>
      <w:r>
        <w:rPr>
          <w:rStyle w:val="PreprocessorTok"/>
        </w:rPr>
        <w:t xml:space="preserve">#define POTR_FLAG_PING </w:t>
      </w:r>
      <w:r>
        <w:rPr>
          <w:rStyle w:val="BaseNTok"/>
        </w:rPr>
        <w:t xml:space="preserve">0x0004</w:t>
      </w:r>
      <w:r>
        <w:rPr>
          <w:rStyle w:val="BuiltInTok"/>
        </w:rPr>
        <w:t xml:space="preserve">U</w:t>
      </w:r>
    </w:p>
    <w:p>
      <w:pPr>
        <w:pStyle w:val="FirstParagraph"/>
      </w:pPr>
      <w:r>
        <w:rPr>
          <w:rFonts w:hint="eastAsia"/>
        </w:rPr>
        <w:t xml:space="preserve">ヘルスチェック要求パケットであることを示すフラグ。ペイロードなし。</w:t>
      </w:r>
    </w:p>
    <w:bookmarkEnd w:id="21"/>
    <w:bookmarkStart w:id="22" w:name="potr_flag_reject"/>
    <w:p>
      <w:pPr>
        <w:pStyle w:val="2"/>
      </w:pPr>
      <w:r>
        <w:t xml:space="preserve">POTR_FLAG_REJECT</w:t>
      </w:r>
    </w:p>
    <w:p>
      <w:pPr>
        <w:pStyle w:val="SourceCode"/>
      </w:pPr>
      <w:r>
        <w:rPr>
          <w:rStyle w:val="PreprocessorTok"/>
        </w:rPr>
        <w:t xml:space="preserve">#define POTR_FLAG_REJECT </w:t>
      </w:r>
      <w:r>
        <w:rPr>
          <w:rStyle w:val="BaseNTok"/>
        </w:rPr>
        <w:t xml:space="preserve">0x0008</w:t>
      </w:r>
      <w:r>
        <w:rPr>
          <w:rStyle w:val="BuiltInTok"/>
        </w:rPr>
        <w:t xml:space="preserve">U</w:t>
      </w:r>
    </w:p>
    <w:p>
      <w:pPr>
        <w:pStyle w:val="FirstParagraph"/>
      </w:pPr>
      <w:r>
        <w:rPr>
          <w:rFonts w:hint="eastAsia"/>
        </w:rPr>
        <w:t xml:space="preserve">再送不能通知パケットであることを示すフラグ。ack_num</w:t>
      </w:r>
      <w:r>
        <w:t xml:space="preserve"> </w:t>
      </w:r>
      <w:r>
        <w:rPr>
          <w:rFonts w:hint="eastAsia"/>
        </w:rPr>
        <w:t xml:space="preserve">に再送不能な通番を格納する。</w:t>
      </w:r>
    </w:p>
    <w:bookmarkEnd w:id="22"/>
    <w:bookmarkStart w:id="23" w:name="potr_flag_fin"/>
    <w:p>
      <w:pPr>
        <w:pStyle w:val="2"/>
      </w:pPr>
      <w:r>
        <w:t xml:space="preserve">POTR_FLAG_FIN</w:t>
      </w:r>
    </w:p>
    <w:p>
      <w:pPr>
        <w:pStyle w:val="SourceCode"/>
      </w:pPr>
      <w:r>
        <w:rPr>
          <w:rStyle w:val="PreprocessorTok"/>
        </w:rPr>
        <w:t xml:space="preserve">#define POTR_FLAG_FIN </w:t>
      </w:r>
      <w:r>
        <w:rPr>
          <w:rStyle w:val="BaseNTok"/>
        </w:rPr>
        <w:t xml:space="preserve">0x0010</w:t>
      </w:r>
      <w:r>
        <w:rPr>
          <w:rStyle w:val="BuiltInTok"/>
        </w:rPr>
        <w:t xml:space="preserve">U</w:t>
      </w:r>
    </w:p>
    <w:p>
      <w:pPr>
        <w:pStyle w:val="FirstParagraph"/>
      </w:pPr>
      <w:r>
        <w:rPr>
          <w:rFonts w:hint="eastAsia"/>
        </w:rPr>
        <w:t xml:space="preserve">正常終了通知パケットであることを示すフラグ。送信者が</w:t>
      </w:r>
      <w:r>
        <w:t xml:space="preserve"> potrCloseService </w:t>
      </w:r>
      <w:r>
        <w:rPr>
          <w:rFonts w:hint="eastAsia"/>
        </w:rPr>
        <w:t xml:space="preserve">時に送出し、受信者は即座に</w:t>
      </w:r>
      <w:r>
        <w:t xml:space="preserve"> DISCONNECTED </w:t>
      </w:r>
      <w:r>
        <w:rPr>
          <w:rFonts w:hint="eastAsia"/>
        </w:rPr>
        <w:t xml:space="preserve">へ遷移する。ペイロードなし。</w:t>
      </w:r>
    </w:p>
    <w:bookmarkEnd w:id="23"/>
    <w:bookmarkStart w:id="24" w:name="potr_flag_encrypted"/>
    <w:p>
      <w:pPr>
        <w:pStyle w:val="2"/>
      </w:pPr>
      <w:r>
        <w:t xml:space="preserve">POTR_FLAG_ENCRYPTED</w:t>
      </w:r>
    </w:p>
    <w:p>
      <w:pPr>
        <w:pStyle w:val="SourceCode"/>
      </w:pPr>
      <w:r>
        <w:rPr>
          <w:rStyle w:val="PreprocessorTok"/>
        </w:rPr>
        <w:t xml:space="preserve">#define POTR_FLAG_ENCRYPTED </w:t>
      </w:r>
      <w:r>
        <w:rPr>
          <w:rStyle w:val="BaseNTok"/>
        </w:rPr>
        <w:t xml:space="preserve">0x0020</w:t>
      </w:r>
      <w:r>
        <w:rPr>
          <w:rStyle w:val="BuiltInTok"/>
        </w:rPr>
        <w:t xml:space="preserve">U</w:t>
      </w:r>
    </w:p>
    <w:p>
      <w:pPr>
        <w:pStyle w:val="FirstParagraph"/>
      </w:pPr>
      <w:r>
        <w:t xml:space="preserve">AES-256-GCM </w:t>
      </w:r>
      <w:r>
        <w:rPr>
          <w:rFonts w:hint="eastAsia"/>
        </w:rPr>
        <w:t xml:space="preserve">認証タグが付与されていることを示す外側パケットフラグ。</w:t>
      </w:r>
      <w:r>
        <w:br/>
      </w:r>
      <w:r>
        <w:t xml:space="preserve">POTR_FLAG_DATA </w:t>
      </w:r>
      <w:r>
        <w:rPr>
          <w:rFonts w:hint="eastAsia"/>
        </w:rPr>
        <w:t xml:space="preserve">と組み合わせる場合:</w:t>
      </w:r>
      <w:r>
        <w:t xml:space="preserve"> [ヘッダー </w:t>
      </w:r>
      <w:r>
        <w:rPr>
          <w:rFonts w:hint="eastAsia"/>
        </w:rPr>
        <w:t xml:space="preserve">32B][暗号文:</w:t>
      </w:r>
      <w:r>
        <w:t xml:space="preserve"> packed_len B][GCM </w:t>
      </w:r>
      <w:r>
        <w:rPr>
          <w:rFonts w:hint="eastAsia"/>
        </w:rPr>
        <w:t xml:space="preserve">認証タグ:</w:t>
      </w:r>
      <w:r>
        <w:t xml:space="preserve"> 16B]。</w:t>
      </w:r>
      <w:r>
        <w:br/>
      </w:r>
      <w:r>
        <w:rPr>
          <w:rFonts w:hint="eastAsia"/>
        </w:rPr>
        <w:t xml:space="preserve">単独で使用する場合</w:t>
      </w:r>
      <w:r>
        <w:t xml:space="preserve"> (PING/NACK/REJECT/FIN): ペイロードなし </w:t>
      </w:r>
      <w:r>
        <w:rPr>
          <w:rFonts w:hint="eastAsia"/>
        </w:rPr>
        <w:t xml:space="preserve">(平文</w:t>
      </w:r>
      <w:r>
        <w:t xml:space="preserve"> 0B) の</w:t>
      </w:r>
      <w:r>
        <w:br/>
      </w:r>
      <w:r>
        <w:t xml:space="preserve">GCM </w:t>
      </w:r>
      <w:r>
        <w:rPr>
          <w:rFonts w:hint="eastAsia"/>
        </w:rPr>
        <w:t xml:space="preserve">認証タグのみ</w:t>
      </w:r>
      <w:r>
        <w:t xml:space="preserve"> (16B) </w:t>
      </w:r>
      <w:r>
        <w:rPr>
          <w:rFonts w:hint="eastAsia"/>
        </w:rPr>
        <w:t xml:space="preserve">を格納する。[ヘッダー</w:t>
      </w:r>
      <w:r>
        <w:t xml:space="preserve"> 32B][GCM </w:t>
      </w:r>
      <w:r>
        <w:rPr>
          <w:rFonts w:hint="eastAsia"/>
        </w:rPr>
        <w:t xml:space="preserve">認証タグ:</w:t>
      </w:r>
      <w:r>
        <w:t xml:space="preserve"> 16B]。</w:t>
      </w:r>
      <w:r>
        <w:br/>
      </w:r>
      <w:r>
        <w:rPr>
          <w:rFonts w:hint="eastAsia"/>
        </w:rPr>
        <w:t xml:space="preserve">いずれの場合もヘッダー全体</w:t>
      </w:r>
      <w:r>
        <w:t xml:space="preserve"> (32B) が AAD </w:t>
      </w:r>
      <w:r>
        <w:rPr>
          <w:rFonts w:hint="eastAsia"/>
        </w:rPr>
        <w:t xml:space="preserve">として認証される。</w:t>
      </w:r>
      <w:r>
        <w:br/>
      </w:r>
      <w:r>
        <w:t xml:space="preserve">Nonce (12B) = session_id (4B NBO) + flags (2B NBO) + seq_or_ack_num (4B NBO) + padding (2B 0x00)。</w:t>
      </w:r>
      <w:r>
        <w:br/>
      </w:r>
      <w:r>
        <w:t xml:space="preserve">flags </w:t>
      </w:r>
      <w:r>
        <w:rPr>
          <w:rFonts w:hint="eastAsia"/>
        </w:rPr>
        <w:t xml:space="preserve">には本フラグを含んだ実際の送信フラグ値を使用する。</w:t>
      </w:r>
      <w:r>
        <w:br/>
      </w:r>
      <w:r>
        <w:t xml:space="preserve">seq_or_ack_num は DATA/PING/FIN </w:t>
      </w:r>
      <w:r>
        <w:rPr>
          <w:rFonts w:hint="eastAsia"/>
        </w:rPr>
        <w:t xml:space="preserve">の場合</w:t>
      </w:r>
      <w:r>
        <w:t xml:space="preserve"> seq_num、NACK/REJECT </w:t>
      </w:r>
      <w:r>
        <w:rPr>
          <w:rFonts w:hint="eastAsia"/>
        </w:rPr>
        <w:t xml:space="preserve">の場合</w:t>
      </w:r>
      <w:r>
        <w:t xml:space="preserve"> ack_num。</w:t>
      </w:r>
    </w:p>
    <w:bookmarkEnd w:id="24"/>
    <w:bookmarkEnd w:id="2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外側パケットフラグ (PotrPacket.flags)</dc:title>
  <dc:creator>doxygen and doxybook2</dc:creator>
  <cp:keywords/>
  <dcterms:created xsi:type="dcterms:W3CDTF">2026-04-02T12:37:52Z</dcterms:created>
  <dcterms:modified xsi:type="dcterms:W3CDTF">2026-04-02T12:37:52Z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