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PotrPacketSessionHdr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パケットに付与するセッション識別情報。</w:t>
      </w:r>
    </w:p>
    <w:p>
      <w:pPr>
        <w:pStyle w:val="af4"/>
      </w:pPr>
      <w:r>
        <w:t xml:space="preserve">potrOpenService </w:t>
      </w:r>
      <w:r>
        <w:rPr>
          <w:rFonts w:hint="eastAsia"/>
        </w:rPr>
        <w:t xml:space="preserve">時に決定し、全パケットのヘッダーに格納する。</w:t>
      </w:r>
    </w:p>
    <w:p>
      <w:r>
        <w:br w:type="page"/>
      </w:r>
    </w:p>
    <w:bookmarkStart w:id="21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service_id"/>
    <w:p>
      <w:pPr>
        <w:pStyle w:val="2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サービス識別子。</w:t>
      </w:r>
    </w:p>
    <w:bookmarkEnd w:id="17"/>
    <w:bookmarkStart w:id="18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18"/>
    <w:bookmarkStart w:id="19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19"/>
    <w:bookmarkStart w:id="20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PotrPacketSessionHdr</dc:title>
  <dc:creator>doxygen and doxybook2</dc:creator>
  <cp:keywords/>
  <dcterms:created xsi:type="dcterms:W3CDTF">2026-04-02T12:29:20Z</dcterms:created>
  <dcterms:modified xsi:type="dcterms:W3CDTF">2026-04-02T12:29:20Z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パケットに付与するセッション識別情報。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