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21:25:31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funcman</w:t>
        </w:r>
      </w:hyperlink>
      <w:r>
        <w:t xml:space="preserve"> </w:t>
      </w:r>
      <w:r>
        <w:t xml:space="preserve">     funcman: </w:t>
      </w:r>
      <w:r>
        <w:rPr>
          <w:rFonts w:hint="eastAsia"/>
        </w:rPr>
        <w:t xml:space="preserve">動的ライブラリのロードと関数ポインタのキャッシュを管理する汎用モジュール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load-unload-notes.md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動的ライブラリのロード・アンロードに関する実装メモ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(funcman)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Pages/funcman/index.docx" TargetMode="External" /><Relationship Type="http://schemas.openxmlformats.org/officeDocument/2006/relationships/hyperlink" Id="rId18" Target="Pages/funcman/load-unload-notes.docx" TargetMode="External" /><Relationship Type="http://schemas.openxmlformats.org/officeDocument/2006/relationships/hyperlink" Id="rId19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Pages/funcman/index.docx" TargetMode="External" /><Relationship Type="http://schemas.openxmlformats.org/officeDocument/2006/relationships/hyperlink" Id="rId18" Target="Pages/funcman/load-unload-notes.docx" TargetMode="External" /><Relationship Type="http://schemas.openxmlformats.org/officeDocument/2006/relationships/hyperlink" Id="rId19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2026-04-02T12:28:30Z</dcterms:created>
  <dcterms:modified xsi:type="dcterms:W3CDTF">2026-04-02T12:28:30Z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21:25:31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