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calc.net/libsrc/CalcLib/CalcKind.cs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21:25:25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r>
        <w:br w:type="page"/>
      </w:r>
    </w:p>
    <w:bookmarkStart w:id="22" w:name="ファイル"/>
    <w:p>
      <w:pPr>
        <w:pStyle w:val="10"/>
      </w:pPr>
      <w:r>
        <w:t xml:space="preserve">ファイル</w:t>
      </w:r>
    </w:p>
    <w:bookmarkStart w:id="21" w:name="calc.netlibsrccalclibcalckind.cs"/>
    <w:p>
      <w:pPr>
        <w:pStyle w:val="2"/>
      </w:pPr>
      <w:r>
        <w:t xml:space="preserve">calc.net/libsrc/CalcLib/CalcKind.cs</w:t>
      </w:r>
    </w:p>
    <w:p>
      <w:pPr>
        <w:pStyle w:val="FirstParagraph"/>
      </w:pPr>
      <w:r>
        <w:rPr>
          <w:rFonts w:hint="eastAsia"/>
        </w:rPr>
        <w:t xml:space="preserve">計算演算種別の列挙型。</w:t>
      </w:r>
    </w:p>
    <w:p>
      <w:pPr>
        <w:pStyle w:val="af4"/>
      </w:pPr>
      <w:r>
        <w:t xml:space="preserve">calc </w:t>
      </w:r>
      <w:r>
        <w:rPr>
          <w:rFonts w:hint="eastAsia"/>
        </w:rPr>
        <w:t xml:space="preserve">ライブラリでサポートされる計算演算の種別を定義します。</w:t>
      </w:r>
    </w:p>
    <w:bookmarkStart w:id="17" w:name="作者"/>
    <w:p>
      <w:pPr>
        <w:pStyle w:val="3"/>
      </w:pPr>
      <w:r>
        <w:rPr>
          <w:rFonts w:hint="eastAsia"/>
        </w:rPr>
        <w:t xml:space="preserve">作者</w:t>
      </w:r>
    </w:p>
    <w:p>
      <w:pPr>
        <w:pStyle w:val="FirstParagraph"/>
      </w:pPr>
      <w:r>
        <w:t xml:space="preserve">c-modernization-kit sample team</w:t>
      </w:r>
    </w:p>
    <w:bookmarkEnd w:id="17"/>
    <w:bookmarkStart w:id="18" w:name="バージョン"/>
    <w:p>
      <w:pPr>
        <w:pStyle w:val="3"/>
      </w:pPr>
      <w:r>
        <w:t xml:space="preserve">バージョン</w:t>
      </w:r>
    </w:p>
    <w:p>
      <w:pPr>
        <w:pStyle w:val="FirstParagraph"/>
      </w:pPr>
      <w:r>
        <w:t xml:space="preserve">1.0.0</w:t>
      </w:r>
    </w:p>
    <w:bookmarkEnd w:id="18"/>
    <w:bookmarkStart w:id="19" w:name="日付"/>
    <w:p>
      <w:pPr>
        <w:pStyle w:val="3"/>
      </w:pPr>
      <w:r>
        <w:rPr>
          <w:rFonts w:hint="eastAsia"/>
        </w:rPr>
        <w:t xml:space="preserve">日付</w:t>
      </w:r>
    </w:p>
    <w:p>
      <w:pPr>
        <w:pStyle w:val="FirstParagraph"/>
      </w:pPr>
      <w:r>
        <w:t xml:space="preserve">2025/12/20</w:t>
      </w:r>
    </w:p>
    <w:bookmarkEnd w:id="19"/>
    <w:bookmarkStart w:id="20" w:name="著作権"/>
    <w:p>
      <w:pPr>
        <w:pStyle w:val="3"/>
      </w:pPr>
      <w:r>
        <w:rPr>
          <w:rFonts w:hint="eastAsia"/>
        </w:rPr>
        <w:t xml:space="preserve">著作権</w:t>
      </w:r>
    </w:p>
    <w:p>
      <w:pPr>
        <w:pStyle w:val="FirstParagraph"/>
      </w:pPr>
      <w:r>
        <w:t xml:space="preserve">Copyright (C) CompanyName, Ltd. 2025. All rights reserved.</w:t>
      </w:r>
    </w:p>
    <w:p>
      <w:r>
        <w:br w:type="page"/>
      </w:r>
    </w:p>
    <w:bookmarkEnd w:id="20"/>
    <w:bookmarkEnd w:id="21"/>
    <w:bookmarkEnd w:id="22"/>
    <w:bookmarkStart w:id="24" w:name="型"/>
    <w:p>
      <w:pPr>
        <w:pStyle w:val="10"/>
      </w:pPr>
      <w:r>
        <w:rPr>
          <w:rFonts w:hint="eastAsia"/>
        </w:rPr>
        <w:t xml:space="preserve">型</w:t>
      </w:r>
    </w:p>
    <w:bookmarkStart w:id="23" w:name="calclibcalckind"/>
    <w:p>
      <w:pPr>
        <w:pStyle w:val="2"/>
      </w:pPr>
      <w:r>
        <w:t xml:space="preserve">CalcLib::CalcKind</w:t>
      </w:r>
    </w:p>
    <w:p>
      <w:pPr>
        <w:pStyle w:val="FirstParagraph"/>
      </w:pPr>
      <w:r>
        <w:rPr>
          <w:rFonts w:hint="eastAsia"/>
        </w:rPr>
        <w:t xml:space="preserve">計算演算の種別を表します。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2640"/>
        <w:gridCol w:w="2640"/>
        <w:gridCol w:w="264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列挙子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値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説明</w:t>
            </w:r>
          </w:p>
        </w:tc>
      </w:tr>
      <w:tr>
        <w:tc>
          <w:tcPr/>
          <w:p>
            <w:pPr>
              <w:pStyle w:val="Compact"/>
            </w:pPr>
            <w:r>
              <w:t xml:space="preserve">Add</w:t>
            </w:r>
          </w:p>
        </w:tc>
        <w:tc>
          <w:tcPr/>
          <w:p>
            <w:pPr>
              <w:pStyle w:val="Compact"/>
            </w:pPr>
            <w:r>
              <w:t xml:space="preserve">1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加算演算</w:t>
            </w:r>
            <w:r>
              <w:t xml:space="preserve"> (a + b)。</w:t>
            </w:r>
          </w:p>
        </w:tc>
      </w:tr>
      <w:tr>
        <w:tc>
          <w:tcPr/>
          <w:p>
            <w:pPr>
              <w:pStyle w:val="Compact"/>
            </w:pPr>
            <w:r>
              <w:t xml:space="preserve">Subtract</w:t>
            </w:r>
          </w:p>
        </w:tc>
        <w:tc>
          <w:tcPr/>
          <w:p>
            <w:pPr>
              <w:pStyle w:val="Compact"/>
            </w:pPr>
            <w:r>
              <w:t xml:space="preserve">2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減算演算</w:t>
            </w:r>
            <w:r>
              <w:t xml:space="preserve"> (a - b)。</w:t>
            </w:r>
          </w:p>
        </w:tc>
      </w:tr>
      <w:tr>
        <w:tc>
          <w:tcPr/>
          <w:p>
            <w:pPr>
              <w:pStyle w:val="Compact"/>
            </w:pPr>
            <w:r>
              <w:t xml:space="preserve">Multiply</w:t>
            </w:r>
          </w:p>
        </w:tc>
        <w:tc>
          <w:tcPr/>
          <w:p>
            <w:pPr>
              <w:pStyle w:val="Compact"/>
            </w:pPr>
            <w:r>
              <w:t xml:space="preserve">3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乗算演算</w:t>
            </w:r>
            <w:r>
              <w:t xml:space="preserve"> (a * b)。</w:t>
            </w:r>
          </w:p>
        </w:tc>
      </w:tr>
      <w:tr>
        <w:tc>
          <w:tcPr/>
          <w:p>
            <w:pPr>
              <w:pStyle w:val="Compact"/>
            </w:pPr>
            <w:r>
              <w:t xml:space="preserve">Divide</w:t>
            </w:r>
          </w:p>
        </w:tc>
        <w:tc>
          <w:tcPr/>
          <w:p>
            <w:pPr>
              <w:pStyle w:val="Compact"/>
            </w:pPr>
            <w:r>
              <w:t xml:space="preserve">4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除算演算</w:t>
            </w:r>
            <w:r>
              <w:t xml:space="preserve"> (a / b)。</w:t>
            </w:r>
          </w:p>
        </w:tc>
      </w:tr>
    </w:tbl>
    <w:bookmarkEnd w:id="23"/>
    <w:bookmarkEnd w:id="24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calc.net/libsrc/CalcLib/CalcKind.cs</dc:title>
  <dc:creator>doxygen and doxybook2</dc:creator>
  <cp:keywords/>
  <dcterms:created xsi:type="dcterms:W3CDTF">2026-04-02T12:26:29Z</dcterms:created>
  <dcterms:modified xsi:type="dcterms:W3CDTF">2026-04-02T12:26:29Z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21:25:25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summary">
    <vt:lpwstr>計算演算種別の列挙型。</vt:lpwstr>
  </property>
  <property fmtid="{D5CDD505-2E9C-101B-9397-08002B2CF9AE}" pid="68" name="tableEqns">
    <vt:lpwstr>False</vt:lpwstr>
  </property>
  <property fmtid="{D5CDD505-2E9C-101B-9397-08002B2CF9AE}" pid="69" name="tableTemplate">
    <vt:lpwstr>tableTitle ititleDelim t</vt:lpwstr>
  </property>
  <property fmtid="{D5CDD505-2E9C-101B-9397-08002B2CF9AE}" pid="70" name="tableTitle">
    <vt:lpwstr>Table</vt:lpwstr>
  </property>
  <property fmtid="{D5CDD505-2E9C-101B-9397-08002B2CF9AE}" pid="71" name="tblLabels">
    <vt:lpwstr>arabic</vt:lpwstr>
  </property>
  <property fmtid="{D5CDD505-2E9C-101B-9397-08002B2CF9AE}" pid="72" name="tblPrefix">
    <vt:lpwstr/>
  </property>
  <property fmtid="{D5CDD505-2E9C-101B-9397-08002B2CF9AE}" pid="73" name="tblPrefixTemplate">
    <vt:lpwstr>p i</vt:lpwstr>
  </property>
  <property fmtid="{D5CDD505-2E9C-101B-9397-08002B2CF9AE}" pid="74" name="titleDelim">
    <vt:lpwstr>:</vt:lpwstr>
  </property>
  <property fmtid="{D5CDD505-2E9C-101B-9397-08002B2CF9AE}" pid="75" name="toc">
    <vt:lpwstr>True</vt:lpwstr>
  </property>
  <property fmtid="{D5CDD505-2E9C-101B-9397-08002B2CF9AE}" pid="76" name="toc-title">
    <vt:lpwstr>目次</vt:lpwstr>
  </property>
</Properties>
</file>